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9242A">
        <w:tc>
          <w:tcPr>
            <w:tcW w:w="509" w:type="dxa"/>
          </w:tcPr>
          <w:p w:rsidR="0019242A" w:rsidRDefault="00BB3262">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19242A" w:rsidRDefault="00BB3262">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w:t>
            </w:r>
            <w:r>
              <w:rPr>
                <w:rFonts w:ascii="黑体" w:eastAsia="黑体" w:hAnsi="黑体" w:hint="eastAsia"/>
                <w:sz w:val="21"/>
                <w:szCs w:val="21"/>
              </w:rPr>
              <w:t>5</w:t>
            </w:r>
            <w:r>
              <w:rPr>
                <w:rFonts w:ascii="黑体" w:eastAsia="黑体" w:hAnsi="黑体" w:hint="eastAsia"/>
                <w:sz w:val="21"/>
                <w:szCs w:val="21"/>
              </w:rPr>
              <w:t>.</w:t>
            </w:r>
            <w:r>
              <w:rPr>
                <w:rFonts w:ascii="黑体" w:eastAsia="黑体" w:hAnsi="黑体" w:hint="eastAsia"/>
                <w:sz w:val="21"/>
                <w:szCs w:val="21"/>
              </w:rPr>
              <w:t>020</w:t>
            </w:r>
            <w:r>
              <w:rPr>
                <w:rFonts w:ascii="黑体" w:eastAsia="黑体" w:hAnsi="黑体" w:hint="eastAsia"/>
                <w:sz w:val="21"/>
                <w:szCs w:val="21"/>
              </w:rPr>
              <w:t>.</w:t>
            </w:r>
            <w:r>
              <w:rPr>
                <w:rFonts w:ascii="黑体" w:eastAsia="黑体" w:hAnsi="黑体" w:hint="eastAsia"/>
                <w:sz w:val="21"/>
                <w:szCs w:val="21"/>
              </w:rPr>
              <w:t>2</w:t>
            </w:r>
            <w:r>
              <w:rPr>
                <w:rFonts w:ascii="黑体" w:eastAsia="黑体" w:hAnsi="黑体" w:hint="eastAsia"/>
                <w:sz w:val="21"/>
                <w:szCs w:val="21"/>
              </w:rPr>
              <w:t>0</w:t>
            </w:r>
            <w:r>
              <w:rPr>
                <w:rFonts w:ascii="黑体" w:eastAsia="黑体" w:hAnsi="黑体"/>
                <w:sz w:val="21"/>
                <w:szCs w:val="21"/>
              </w:rPr>
              <w:fldChar w:fldCharType="end"/>
            </w:r>
            <w:bookmarkEnd w:id="0"/>
          </w:p>
        </w:tc>
      </w:tr>
      <w:tr w:rsidR="0019242A">
        <w:tc>
          <w:tcPr>
            <w:tcW w:w="509" w:type="dxa"/>
          </w:tcPr>
          <w:p w:rsidR="0019242A" w:rsidRDefault="00BB3262">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9242A">
              <w:trPr>
                <w:trHeight w:hRule="exact" w:val="1021"/>
              </w:trPr>
              <w:tc>
                <w:tcPr>
                  <w:tcW w:w="9242" w:type="dxa"/>
                  <w:vAlign w:val="center"/>
                </w:tcPr>
                <w:p w:rsidR="0019242A" w:rsidRDefault="00BB3262" w:rsidP="009539F1">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19242A" w:rsidRDefault="00BB3262">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w:t>
            </w:r>
            <w:r>
              <w:rPr>
                <w:rFonts w:ascii="黑体" w:eastAsia="黑体" w:hAnsi="黑体" w:hint="eastAsia"/>
                <w:sz w:val="21"/>
                <w:szCs w:val="21"/>
              </w:rPr>
              <w:t xml:space="preserve"> </w:t>
            </w:r>
            <w:r>
              <w:rPr>
                <w:rFonts w:ascii="黑体" w:eastAsia="黑体" w:hAnsi="黑体" w:hint="eastAsia"/>
                <w:sz w:val="21"/>
                <w:szCs w:val="21"/>
              </w:rPr>
              <w:t>30</w:t>
            </w:r>
            <w:r>
              <w:rPr>
                <w:rFonts w:ascii="黑体" w:eastAsia="黑体" w:hAnsi="黑体"/>
                <w:sz w:val="21"/>
                <w:szCs w:val="21"/>
              </w:rPr>
              <w:fldChar w:fldCharType="end"/>
            </w:r>
            <w:bookmarkEnd w:id="2"/>
          </w:p>
        </w:tc>
      </w:tr>
    </w:tbl>
    <w:bookmarkStart w:id="3" w:name="_Hlk26473981"/>
    <w:p w:rsidR="0019242A" w:rsidRDefault="00BB3262">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rsidR="0019242A" w:rsidRDefault="00BB3262">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19242A" w:rsidRDefault="00BB3262">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19242A" w:rsidRDefault="00BB3262">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w:r>
    </w:p>
    <w:p w:rsidR="0019242A" w:rsidRDefault="0019242A">
      <w:pPr>
        <w:pStyle w:val="afffff0"/>
        <w:framePr w:w="9639" w:h="6976" w:hRule="exact" w:hSpace="0" w:vSpace="0" w:wrap="around" w:hAnchor="page" w:y="6408"/>
        <w:jc w:val="center"/>
        <w:rPr>
          <w:rFonts w:ascii="黑体" w:eastAsia="黑体" w:hAnsi="黑体"/>
          <w:b w:val="0"/>
          <w:bCs w:val="0"/>
          <w:w w:val="100"/>
        </w:rPr>
      </w:pPr>
    </w:p>
    <w:p w:rsidR="0019242A" w:rsidRDefault="00BB3262">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广西林下中药材种植技术规程</w:t>
      </w:r>
    </w:p>
    <w:p w:rsidR="0019242A" w:rsidRDefault="00BB3262">
      <w:pPr>
        <w:pStyle w:val="affffffffff4"/>
        <w:framePr w:h="6974" w:hRule="exact" w:wrap="around" w:x="1419" w:anchorLock="1"/>
      </w:pPr>
      <w:r>
        <w:rPr>
          <w:rFonts w:hint="eastAsia"/>
        </w:rPr>
        <w:t>第</w:t>
      </w:r>
      <w:r>
        <w:rPr>
          <w:rFonts w:hint="eastAsia"/>
        </w:rPr>
        <w:t>1</w:t>
      </w:r>
      <w:r>
        <w:rPr>
          <w:rFonts w:hint="eastAsia"/>
        </w:rPr>
        <w:t>部分：总则</w:t>
      </w:r>
      <w:r>
        <w:fldChar w:fldCharType="end"/>
      </w:r>
      <w:bookmarkEnd w:id="9"/>
    </w:p>
    <w:p w:rsidR="0019242A" w:rsidRDefault="0019242A">
      <w:pPr>
        <w:framePr w:w="9639" w:h="6974" w:hRule="exact" w:wrap="around" w:vAnchor="page" w:hAnchor="page" w:x="1419" w:y="6408" w:anchorLock="1"/>
        <w:ind w:left="-1418"/>
      </w:pPr>
    </w:p>
    <w:p w:rsidR="0019242A" w:rsidRDefault="00BB3262">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Technical code of practice for cultivation of chinese medicinal materials in Linxia,Guangxi  Part 1: General</w:t>
      </w:r>
      <w:r>
        <w:rPr>
          <w:rFonts w:ascii="黑体" w:eastAsia="黑体" w:hAnsi="黑体"/>
          <w:szCs w:val="28"/>
        </w:rPr>
        <w:fldChar w:fldCharType="end"/>
      </w:r>
      <w:bookmarkEnd w:id="10"/>
    </w:p>
    <w:p w:rsidR="0019242A" w:rsidRDefault="0019242A">
      <w:pPr>
        <w:framePr w:w="9639" w:h="6974" w:hRule="exact" w:wrap="around" w:vAnchor="page" w:hAnchor="page" w:x="1419" w:y="6408" w:anchorLock="1"/>
        <w:spacing w:line="760" w:lineRule="exact"/>
        <w:ind w:left="-1418"/>
      </w:pPr>
    </w:p>
    <w:p w:rsidR="0019242A" w:rsidRDefault="0019242A">
      <w:pPr>
        <w:pStyle w:val="afffffff8"/>
        <w:framePr w:w="9639" w:h="6974" w:hRule="exact" w:wrap="around" w:vAnchor="page" w:hAnchor="page" w:x="1419" w:y="6408" w:anchorLock="1"/>
        <w:textAlignment w:val="bottom"/>
        <w:rPr>
          <w:rFonts w:eastAsia="黑体"/>
          <w:szCs w:val="28"/>
        </w:rPr>
      </w:pPr>
    </w:p>
    <w:p w:rsidR="0019242A" w:rsidRDefault="00BB3262">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19242A" w:rsidRDefault="00BB3262">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19242A" w:rsidRDefault="00BB3262">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sidR="009539F1">
        <w:rPr>
          <w:rFonts w:ascii="黑体"/>
        </w:rPr>
      </w:r>
      <w:r>
        <w:rPr>
          <w:rFonts w:ascii="黑体"/>
        </w:rPr>
        <w:fldChar w:fldCharType="separate"/>
      </w:r>
      <w:r w:rsidR="009539F1">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19242A" w:rsidRDefault="00BB3262">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19242A" w:rsidRDefault="00BB3262">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19242A" w:rsidRDefault="00BB3262">
      <w:pPr>
        <w:rPr>
          <w:rFonts w:ascii="宋体" w:hAnsi="宋体"/>
          <w:sz w:val="28"/>
          <w:szCs w:val="28"/>
        </w:rPr>
        <w:sectPr w:rsidR="0019242A">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w:r>
    </w:p>
    <w:p w:rsidR="0019242A" w:rsidRDefault="00BB3262">
      <w:pPr>
        <w:pStyle w:val="a6"/>
        <w:spacing w:after="468"/>
      </w:pPr>
      <w:bookmarkStart w:id="20" w:name="BookMark2"/>
      <w:r>
        <w:rPr>
          <w:spacing w:val="320"/>
        </w:rPr>
        <w:lastRenderedPageBreak/>
        <w:t>前</w:t>
      </w:r>
      <w:r>
        <w:t>言</w:t>
      </w:r>
    </w:p>
    <w:p w:rsidR="0019242A" w:rsidRDefault="00BB3262">
      <w:pPr>
        <w:pStyle w:val="afffff5"/>
        <w:ind w:firstLine="420"/>
      </w:pPr>
      <w:r>
        <w:rPr>
          <w:rFonts w:hint="eastAsia"/>
        </w:rPr>
        <w:t>T</w:t>
      </w:r>
      <w:r>
        <w:rPr>
          <w:rFonts w:hint="eastAsia"/>
        </w:rPr>
        <w:t>/GXAS</w:t>
      </w:r>
      <w:r>
        <w:rPr>
          <w:rFonts w:hint="eastAsia"/>
        </w:rPr>
        <w:t xml:space="preserve"> XXXX</w:t>
      </w:r>
      <w:r>
        <w:rPr>
          <w:rFonts w:hint="eastAsia"/>
        </w:rPr>
        <w:t>《广西林下中药材种植技术规程》拟分为如下部分：</w:t>
      </w:r>
    </w:p>
    <w:p w:rsidR="0019242A" w:rsidRDefault="00BB3262">
      <w:pPr>
        <w:pStyle w:val="afffff5"/>
        <w:ind w:firstLine="420"/>
      </w:pPr>
      <w:r>
        <w:rPr>
          <w:rFonts w:hint="eastAsia"/>
        </w:rPr>
        <w:t>——第</w:t>
      </w:r>
      <w:r>
        <w:rPr>
          <w:rFonts w:hint="eastAsia"/>
        </w:rPr>
        <w:t>1</w:t>
      </w:r>
      <w:r>
        <w:rPr>
          <w:rFonts w:hint="eastAsia"/>
        </w:rPr>
        <w:t>部分：总则；</w:t>
      </w:r>
    </w:p>
    <w:p w:rsidR="0019242A" w:rsidRDefault="00BB3262">
      <w:pPr>
        <w:pStyle w:val="afffff5"/>
        <w:ind w:firstLine="420"/>
      </w:pPr>
      <w:r>
        <w:rPr>
          <w:rFonts w:hint="eastAsia"/>
        </w:rPr>
        <w:t>——第</w:t>
      </w:r>
      <w:r>
        <w:rPr>
          <w:rFonts w:hint="eastAsia"/>
        </w:rPr>
        <w:t>2</w:t>
      </w:r>
      <w:r>
        <w:rPr>
          <w:rFonts w:hint="eastAsia"/>
        </w:rPr>
        <w:t>部分：</w:t>
      </w:r>
      <w:r>
        <w:rPr>
          <w:rFonts w:hint="eastAsia"/>
        </w:rPr>
        <w:t>XXXX</w:t>
      </w:r>
      <w:r>
        <w:rPr>
          <w:rFonts w:hint="eastAsia"/>
        </w:rPr>
        <w:t>；</w:t>
      </w:r>
    </w:p>
    <w:p w:rsidR="0019242A" w:rsidRDefault="00BB3262">
      <w:pPr>
        <w:pStyle w:val="afffff5"/>
        <w:ind w:firstLine="420"/>
      </w:pPr>
      <w:r>
        <w:rPr>
          <w:rFonts w:hint="eastAsia"/>
        </w:rPr>
        <w:t>——第</w:t>
      </w:r>
      <w:r>
        <w:rPr>
          <w:rFonts w:hint="eastAsia"/>
        </w:rPr>
        <w:t>3</w:t>
      </w:r>
      <w:r>
        <w:rPr>
          <w:rFonts w:hint="eastAsia"/>
        </w:rPr>
        <w:t>部分：</w:t>
      </w:r>
      <w:r>
        <w:rPr>
          <w:rFonts w:hint="eastAsia"/>
        </w:rPr>
        <w:t>XXXX</w:t>
      </w:r>
      <w:r>
        <w:rPr>
          <w:rFonts w:hint="eastAsia"/>
        </w:rPr>
        <w:t>；</w:t>
      </w:r>
    </w:p>
    <w:p w:rsidR="0019242A" w:rsidRDefault="00BB3262">
      <w:pPr>
        <w:pStyle w:val="afffff5"/>
        <w:ind w:firstLine="420"/>
      </w:pPr>
      <w:r>
        <w:rPr>
          <w:rFonts w:hint="eastAsia"/>
        </w:rPr>
        <w:t>——第</w:t>
      </w:r>
      <w:r>
        <w:rPr>
          <w:rFonts w:hint="eastAsia"/>
        </w:rPr>
        <w:t>4</w:t>
      </w:r>
      <w:r>
        <w:rPr>
          <w:rFonts w:hint="eastAsia"/>
        </w:rPr>
        <w:t>部分：</w:t>
      </w:r>
      <w:r>
        <w:rPr>
          <w:rFonts w:hint="eastAsia"/>
        </w:rPr>
        <w:t>XXXX</w:t>
      </w:r>
      <w:r>
        <w:rPr>
          <w:rFonts w:hint="eastAsia"/>
        </w:rPr>
        <w:t>；</w:t>
      </w:r>
    </w:p>
    <w:p w:rsidR="0019242A" w:rsidRDefault="00BB3262">
      <w:pPr>
        <w:pStyle w:val="afffff5"/>
        <w:ind w:firstLine="420"/>
      </w:pPr>
      <w:r>
        <w:rPr>
          <w:rFonts w:hint="eastAsia"/>
        </w:rPr>
        <w:t>..................</w:t>
      </w:r>
    </w:p>
    <w:p w:rsidR="0019242A" w:rsidRDefault="00BB3262">
      <w:pPr>
        <w:pStyle w:val="afffff5"/>
        <w:ind w:firstLine="420"/>
      </w:pPr>
      <w:r>
        <w:rPr>
          <w:rFonts w:hint="eastAsia"/>
        </w:rPr>
        <w:t>本部分为</w:t>
      </w:r>
      <w:r>
        <w:rPr>
          <w:rFonts w:hint="eastAsia"/>
        </w:rPr>
        <w:t>T</w:t>
      </w:r>
      <w:r>
        <w:rPr>
          <w:rFonts w:hint="eastAsia"/>
        </w:rPr>
        <w:t>/GXAS</w:t>
      </w:r>
      <w:r>
        <w:rPr>
          <w:rFonts w:hint="eastAsia"/>
        </w:rPr>
        <w:t xml:space="preserve"> XXXX</w:t>
      </w:r>
      <w:r>
        <w:rPr>
          <w:rFonts w:hint="eastAsia"/>
        </w:rPr>
        <w:t>的第</w:t>
      </w:r>
      <w:r>
        <w:rPr>
          <w:rFonts w:hint="eastAsia"/>
        </w:rPr>
        <w:t>1</w:t>
      </w:r>
      <w:r>
        <w:rPr>
          <w:rFonts w:hint="eastAsia"/>
        </w:rPr>
        <w:t>部分</w:t>
      </w:r>
      <w:r>
        <w:rPr>
          <w:rFonts w:hint="eastAsia"/>
        </w:rPr>
        <w:t>。</w:t>
      </w:r>
    </w:p>
    <w:p w:rsidR="0019242A" w:rsidRDefault="00BB3262">
      <w:pPr>
        <w:pStyle w:val="afffff5"/>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19242A" w:rsidRDefault="00BB3262">
      <w:pPr>
        <w:pStyle w:val="afffff5"/>
        <w:ind w:firstLine="420"/>
      </w:pPr>
      <w:r>
        <w:rPr>
          <w:rFonts w:hint="eastAsia"/>
        </w:rPr>
        <w:t>请注意本文件的某些内容可能涉及专利。本文件的发布机构不承担识别专利的责任。</w:t>
      </w:r>
    </w:p>
    <w:p w:rsidR="0019242A" w:rsidRDefault="00BB3262">
      <w:pPr>
        <w:pStyle w:val="afffff5"/>
        <w:ind w:firstLine="420"/>
      </w:pPr>
      <w:r>
        <w:rPr>
          <w:rFonts w:hint="eastAsia"/>
        </w:rPr>
        <w:t>本文件由</w:t>
      </w:r>
      <w:r>
        <w:rPr>
          <w:rFonts w:hAnsi="宋体" w:hint="eastAsia"/>
          <w:szCs w:val="21"/>
        </w:rPr>
        <w:t>广西林下经济产业协会</w:t>
      </w:r>
      <w:r>
        <w:rPr>
          <w:rFonts w:hint="eastAsia"/>
        </w:rPr>
        <w:t>提出。</w:t>
      </w:r>
    </w:p>
    <w:p w:rsidR="0019242A" w:rsidRDefault="00BB3262">
      <w:pPr>
        <w:pStyle w:val="afffff5"/>
        <w:ind w:firstLine="420"/>
      </w:pPr>
      <w:r>
        <w:rPr>
          <w:rFonts w:hint="eastAsia"/>
        </w:rPr>
        <w:t>本文件起草单位：</w:t>
      </w:r>
      <w:r>
        <w:rPr>
          <w:rFonts w:hAnsi="宋体" w:hint="eastAsia"/>
          <w:szCs w:val="21"/>
        </w:rPr>
        <w:t>广西林下经济产业协会、广西壮族自治区药用植物、广西壮族自治区林业科学研究院、良凤江树木园</w:t>
      </w:r>
      <w:r>
        <w:rPr>
          <w:rFonts w:hint="eastAsia"/>
        </w:rPr>
        <w:t>。</w:t>
      </w:r>
    </w:p>
    <w:p w:rsidR="0019242A" w:rsidRDefault="00BB3262">
      <w:pPr>
        <w:pStyle w:val="afffff5"/>
        <w:ind w:firstLine="420"/>
      </w:pPr>
      <w:r>
        <w:rPr>
          <w:rFonts w:hint="eastAsia"/>
        </w:rPr>
        <w:t>本文件主要起草人：廖克波、韦树根、杨开太、农韧钢、付金娥。</w:t>
      </w:r>
    </w:p>
    <w:p w:rsidR="0019242A" w:rsidRDefault="0019242A">
      <w:pPr>
        <w:pStyle w:val="afffff5"/>
        <w:ind w:firstLine="420"/>
      </w:pPr>
    </w:p>
    <w:p w:rsidR="0019242A" w:rsidRDefault="0019242A">
      <w:pPr>
        <w:pStyle w:val="afffff5"/>
        <w:ind w:firstLine="420"/>
      </w:pPr>
    </w:p>
    <w:p w:rsidR="0019242A" w:rsidRDefault="0019242A">
      <w:pPr>
        <w:pStyle w:val="afffff5"/>
        <w:ind w:firstLine="420"/>
      </w:pPr>
    </w:p>
    <w:p w:rsidR="0019242A" w:rsidRDefault="0019242A">
      <w:pPr>
        <w:pStyle w:val="afffff5"/>
        <w:ind w:firstLine="420"/>
      </w:pPr>
    </w:p>
    <w:p w:rsidR="0019242A" w:rsidRDefault="0019242A">
      <w:pPr>
        <w:pStyle w:val="afffff5"/>
        <w:ind w:firstLine="420"/>
      </w:pPr>
    </w:p>
    <w:p w:rsidR="0019242A" w:rsidRDefault="0019242A">
      <w:pPr>
        <w:pStyle w:val="afffff5"/>
        <w:ind w:firstLine="420"/>
      </w:pPr>
    </w:p>
    <w:p w:rsidR="0019242A" w:rsidRDefault="0019242A">
      <w:pPr>
        <w:pStyle w:val="afffff5"/>
        <w:ind w:firstLine="420"/>
      </w:pPr>
    </w:p>
    <w:p w:rsidR="0019242A" w:rsidRDefault="0019242A">
      <w:pPr>
        <w:pStyle w:val="afffff5"/>
        <w:ind w:firstLine="420"/>
      </w:pPr>
    </w:p>
    <w:p w:rsidR="0019242A" w:rsidRDefault="0019242A">
      <w:pPr>
        <w:pStyle w:val="afffff5"/>
        <w:ind w:firstLine="420"/>
      </w:pPr>
    </w:p>
    <w:p w:rsidR="0019242A" w:rsidRDefault="0019242A">
      <w:pPr>
        <w:pStyle w:val="afffff5"/>
        <w:ind w:firstLine="420"/>
      </w:pPr>
    </w:p>
    <w:p w:rsidR="0019242A" w:rsidRDefault="0019242A">
      <w:pPr>
        <w:pStyle w:val="afffff5"/>
        <w:ind w:firstLine="420"/>
      </w:pPr>
    </w:p>
    <w:p w:rsidR="0019242A" w:rsidRDefault="0019242A">
      <w:pPr>
        <w:pStyle w:val="afffff5"/>
        <w:ind w:firstLine="420"/>
      </w:pPr>
    </w:p>
    <w:p w:rsidR="0019242A" w:rsidRDefault="0019242A">
      <w:pPr>
        <w:pStyle w:val="afffff5"/>
        <w:ind w:firstLine="420"/>
      </w:pPr>
    </w:p>
    <w:p w:rsidR="0019242A" w:rsidRDefault="0019242A">
      <w:pPr>
        <w:pStyle w:val="afffff5"/>
        <w:ind w:firstLine="420"/>
      </w:pPr>
    </w:p>
    <w:p w:rsidR="0019242A" w:rsidRDefault="0019242A">
      <w:pPr>
        <w:pStyle w:val="afffff5"/>
        <w:ind w:firstLine="420"/>
      </w:pPr>
    </w:p>
    <w:p w:rsidR="0019242A" w:rsidRDefault="0019242A">
      <w:pPr>
        <w:pStyle w:val="afffff5"/>
        <w:ind w:firstLine="420"/>
      </w:pPr>
    </w:p>
    <w:p w:rsidR="0019242A" w:rsidRDefault="0019242A">
      <w:pPr>
        <w:pStyle w:val="afffff5"/>
        <w:ind w:firstLine="420"/>
      </w:pPr>
    </w:p>
    <w:p w:rsidR="0019242A" w:rsidRDefault="0019242A">
      <w:pPr>
        <w:pStyle w:val="afffff5"/>
        <w:ind w:firstLine="420"/>
      </w:pPr>
    </w:p>
    <w:p w:rsidR="0019242A" w:rsidRDefault="0019242A">
      <w:pPr>
        <w:pStyle w:val="afffff5"/>
        <w:ind w:firstLine="420"/>
      </w:pPr>
    </w:p>
    <w:p w:rsidR="0019242A" w:rsidRDefault="0019242A">
      <w:pPr>
        <w:pStyle w:val="afffff5"/>
        <w:ind w:firstLine="420"/>
      </w:pPr>
    </w:p>
    <w:p w:rsidR="0019242A" w:rsidRDefault="0019242A">
      <w:pPr>
        <w:pStyle w:val="afffff5"/>
        <w:ind w:firstLine="420"/>
      </w:pPr>
    </w:p>
    <w:p w:rsidR="0019242A" w:rsidRDefault="0019242A">
      <w:pPr>
        <w:pStyle w:val="afffff5"/>
        <w:ind w:firstLine="420"/>
      </w:pPr>
    </w:p>
    <w:p w:rsidR="0019242A" w:rsidRDefault="0019242A">
      <w:pPr>
        <w:pStyle w:val="afffff5"/>
        <w:ind w:firstLine="420"/>
      </w:pPr>
    </w:p>
    <w:p w:rsidR="0019242A" w:rsidRDefault="0019242A">
      <w:pPr>
        <w:pStyle w:val="afffff5"/>
        <w:ind w:firstLine="420"/>
      </w:pPr>
    </w:p>
    <w:p w:rsidR="0019242A" w:rsidRDefault="0019242A">
      <w:pPr>
        <w:pStyle w:val="afffff5"/>
        <w:ind w:firstLine="420"/>
      </w:pPr>
    </w:p>
    <w:p w:rsidR="0019242A" w:rsidRDefault="0019242A" w:rsidP="009539F1">
      <w:pPr>
        <w:pStyle w:val="afffff5"/>
        <w:ind w:firstLineChars="0" w:firstLine="0"/>
        <w:rPr>
          <w:rFonts w:hint="eastAsia"/>
        </w:rPr>
      </w:pPr>
      <w:bookmarkStart w:id="21" w:name="_GoBack"/>
      <w:bookmarkEnd w:id="21"/>
    </w:p>
    <w:p w:rsidR="0019242A" w:rsidRDefault="00BB3262">
      <w:pPr>
        <w:pStyle w:val="a6"/>
        <w:spacing w:after="468"/>
      </w:pPr>
      <w:bookmarkStart w:id="22" w:name="_Toc70017120"/>
      <w:bookmarkStart w:id="23" w:name="BookMark3"/>
      <w:r>
        <w:rPr>
          <w:rFonts w:hint="eastAsia"/>
          <w:spacing w:val="320"/>
        </w:rPr>
        <w:lastRenderedPageBreak/>
        <w:t>引</w:t>
      </w:r>
      <w:r>
        <w:rPr>
          <w:rFonts w:hint="eastAsia"/>
        </w:rPr>
        <w:t>言</w:t>
      </w:r>
      <w:bookmarkEnd w:id="22"/>
    </w:p>
    <w:p w:rsidR="0019242A" w:rsidRDefault="00BB3262">
      <w:pPr>
        <w:pStyle w:val="afffffffffffa"/>
        <w:rPr>
          <w:rFonts w:ascii="Times New Roman"/>
        </w:rPr>
      </w:pPr>
      <w:r>
        <w:rPr>
          <w:rFonts w:ascii="Times New Roman" w:hint="eastAsia"/>
        </w:rPr>
        <w:t>广西位于云贵高原，地处中国东南边缘，是亚热带地区，其地形以山地丘陵为主，约占广西总面积的一半以上，适合传统农业发展的平原地区只有总面积的四分之一左右，农业发展形式极其严峻。相比传统农业，广西的林业用地占全区总面积的百分之六十多，有极大的开发价值，最适合林下中药材的生长，我区的药材大部分来自于林间。故根据林间光照强弱及各种中草药的不同需光特性，科学选择种植种类、品种，通过立体经营和复合经营来发展林下中药材种植，可进一步提高林地综合效益，实现森林的高质量、高效发展目标。同时，还可以通过林业生产长、中、短结合，促</w:t>
      </w:r>
      <w:r>
        <w:rPr>
          <w:rFonts w:ascii="Times New Roman" w:hint="eastAsia"/>
        </w:rPr>
        <w:t>进农民增收。</w:t>
      </w:r>
      <w:r>
        <w:rPr>
          <w:rFonts w:hAnsi="宋体" w:hint="eastAsia"/>
        </w:rPr>
        <w:t>T/GXAS XXXX</w:t>
      </w:r>
      <w:r>
        <w:rPr>
          <w:rFonts w:hAnsi="宋体" w:hint="eastAsia"/>
        </w:rPr>
        <w:t>《广西林下中药材种植技术规程》</w:t>
      </w:r>
      <w:r>
        <w:rPr>
          <w:rFonts w:ascii="Times New Roman" w:hint="eastAsia"/>
        </w:rPr>
        <w:t>分为如下部分。</w:t>
      </w:r>
    </w:p>
    <w:p w:rsidR="0019242A" w:rsidRDefault="00BB3262">
      <w:pPr>
        <w:pStyle w:val="af8"/>
      </w:pPr>
      <w:r>
        <w:rPr>
          <w:rFonts w:hint="eastAsia"/>
        </w:rPr>
        <w:t>第</w:t>
      </w:r>
      <w:r>
        <w:t>1</w:t>
      </w:r>
      <w:r>
        <w:rPr>
          <w:rFonts w:hint="eastAsia"/>
        </w:rPr>
        <w:t>部分：总则。目的在于指导广西林下中药材种植生产，对促进区内林下中药材种植技术的推广应用，提高林下中药材种植技术水平，保障广西林下中药材质量和环境质量。</w:t>
      </w:r>
    </w:p>
    <w:p w:rsidR="0019242A" w:rsidRDefault="00BB3262">
      <w:pPr>
        <w:pStyle w:val="af8"/>
      </w:pPr>
      <w:r>
        <w:rPr>
          <w:rFonts w:hint="eastAsia"/>
        </w:rPr>
        <w:t>第</w:t>
      </w:r>
      <w:r>
        <w:t>2</w:t>
      </w:r>
      <w:r>
        <w:rPr>
          <w:rFonts w:hint="eastAsia"/>
        </w:rPr>
        <w:t>部分：……。</w:t>
      </w:r>
    </w:p>
    <w:p w:rsidR="0019242A" w:rsidRDefault="00BB3262">
      <w:pPr>
        <w:pStyle w:val="af8"/>
      </w:pPr>
      <w:r>
        <w:rPr>
          <w:rFonts w:hint="eastAsia"/>
        </w:rPr>
        <w:t>第</w:t>
      </w:r>
      <w:r>
        <w:t>3</w:t>
      </w:r>
      <w:r>
        <w:rPr>
          <w:rFonts w:hint="eastAsia"/>
        </w:rPr>
        <w:t>部分：……。</w:t>
      </w:r>
    </w:p>
    <w:p w:rsidR="0019242A" w:rsidRDefault="00BB3262">
      <w:pPr>
        <w:pStyle w:val="af8"/>
      </w:pPr>
      <w:r>
        <w:rPr>
          <w:rFonts w:hint="eastAsia"/>
        </w:rPr>
        <w:t>第</w:t>
      </w:r>
      <w:r>
        <w:t>4</w:t>
      </w:r>
      <w:r>
        <w:rPr>
          <w:rFonts w:hint="eastAsia"/>
        </w:rPr>
        <w:t>部分：……。</w:t>
      </w:r>
    </w:p>
    <w:p w:rsidR="0019242A" w:rsidRDefault="00BB3262">
      <w:pPr>
        <w:pStyle w:val="afffff5"/>
        <w:ind w:firstLine="420"/>
        <w:rPr>
          <w:rFonts w:ascii="Times New Roman"/>
        </w:rPr>
      </w:pPr>
      <w:r>
        <w:rPr>
          <w:rFonts w:ascii="Times New Roman" w:hint="eastAsia"/>
        </w:rPr>
        <w:t>通过对林下中药材种植的现有经验总结出适合林下中药材高效种植的生长环境要求，对提高广西林下经济产业化水平，实现林业经营长、中、短期效益的有机结合，进而推动林下经济产业的快速发展意义重大。</w:t>
      </w:r>
    </w:p>
    <w:p w:rsidR="0019242A" w:rsidRDefault="0019242A">
      <w:pPr>
        <w:pStyle w:val="afffff5"/>
        <w:ind w:firstLine="420"/>
        <w:sectPr w:rsidR="0019242A">
          <w:headerReference w:type="even" r:id="rId15"/>
          <w:headerReference w:type="default" r:id="rId16"/>
          <w:footerReference w:type="even" r:id="rId17"/>
          <w:footerReference w:type="default" r:id="rId18"/>
          <w:pgSz w:w="11906" w:h="16838"/>
          <w:pgMar w:top="567" w:right="1134" w:bottom="1134" w:left="1134" w:header="1418" w:footer="1134" w:gutter="284"/>
          <w:pgNumType w:fmt="upperRoman"/>
          <w:cols w:space="425"/>
          <w:formProt w:val="0"/>
          <w:docGrid w:type="lines" w:linePitch="312"/>
        </w:sectPr>
      </w:pPr>
    </w:p>
    <w:p w:rsidR="0019242A" w:rsidRDefault="0019242A">
      <w:pPr>
        <w:spacing w:line="20" w:lineRule="exact"/>
        <w:jc w:val="center"/>
        <w:rPr>
          <w:rFonts w:ascii="黑体" w:eastAsia="黑体" w:hAnsi="黑体"/>
          <w:sz w:val="32"/>
          <w:szCs w:val="32"/>
        </w:rPr>
      </w:pPr>
      <w:bookmarkStart w:id="24" w:name="BookMark4"/>
      <w:bookmarkEnd w:id="20"/>
      <w:bookmarkEnd w:id="23"/>
    </w:p>
    <w:p w:rsidR="0019242A" w:rsidRDefault="0019242A">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6237E082F646441E9FC4EB5D556C0E9F"/>
        </w:placeholder>
      </w:sdtPr>
      <w:sdtEndPr/>
      <w:sdtContent>
        <w:p w:rsidR="0019242A" w:rsidRDefault="00BB3262">
          <w:pPr>
            <w:pStyle w:val="afffffffff8"/>
            <w:spacing w:beforeLines="100" w:before="240" w:afterLines="220" w:after="528"/>
          </w:pPr>
          <w:r>
            <w:rPr>
              <w:rFonts w:hint="eastAsia"/>
            </w:rPr>
            <w:t>广西林下中药材种植技术规程</w:t>
          </w:r>
          <w:r>
            <w:rPr>
              <w:rFonts w:hint="eastAsia"/>
            </w:rPr>
            <w:t xml:space="preserve"> </w:t>
          </w:r>
          <w:r>
            <w:rPr>
              <w:rFonts w:hint="eastAsia"/>
            </w:rPr>
            <w:t xml:space="preserve"> </w:t>
          </w:r>
          <w:r>
            <w:rPr>
              <w:rFonts w:hint="eastAsia"/>
            </w:rPr>
            <w:t>第</w:t>
          </w:r>
          <w:r>
            <w:rPr>
              <w:rFonts w:hint="eastAsia"/>
            </w:rPr>
            <w:t>1</w:t>
          </w:r>
          <w:r>
            <w:rPr>
              <w:rFonts w:hint="eastAsia"/>
            </w:rPr>
            <w:t>部分：总则</w:t>
          </w:r>
        </w:p>
      </w:sdtContent>
    </w:sdt>
    <w:p w:rsidR="0019242A" w:rsidRDefault="00BB3262">
      <w:pPr>
        <w:pStyle w:val="afff2"/>
        <w:spacing w:before="240" w:after="240"/>
      </w:pPr>
      <w:bookmarkStart w:id="26" w:name="_Toc26986771"/>
      <w:bookmarkStart w:id="27" w:name="_Toc26648465"/>
      <w:bookmarkStart w:id="28" w:name="_Toc17233325"/>
      <w:bookmarkStart w:id="29" w:name="_Toc26718930"/>
      <w:bookmarkStart w:id="30" w:name="_Toc17233333"/>
      <w:bookmarkStart w:id="31" w:name="_Toc26986530"/>
      <w:bookmarkStart w:id="32" w:name="_Toc24884211"/>
      <w:bookmarkStart w:id="33" w:name="_Toc24884218"/>
      <w:bookmarkEnd w:id="25"/>
      <w:r>
        <w:rPr>
          <w:rFonts w:hint="eastAsia"/>
        </w:rPr>
        <w:t>范围</w:t>
      </w:r>
      <w:bookmarkEnd w:id="26"/>
      <w:bookmarkEnd w:id="27"/>
      <w:bookmarkEnd w:id="28"/>
      <w:bookmarkEnd w:id="29"/>
      <w:bookmarkEnd w:id="30"/>
      <w:bookmarkEnd w:id="31"/>
      <w:bookmarkEnd w:id="32"/>
      <w:bookmarkEnd w:id="33"/>
    </w:p>
    <w:p w:rsidR="0019242A" w:rsidRDefault="00BB3262">
      <w:pPr>
        <w:pStyle w:val="afffff5"/>
        <w:ind w:firstLine="420"/>
      </w:pPr>
      <w:bookmarkStart w:id="34" w:name="_Toc24884212"/>
      <w:bookmarkStart w:id="35" w:name="_Toc17233334"/>
      <w:bookmarkStart w:id="36" w:name="_Toc17233326"/>
      <w:bookmarkStart w:id="37" w:name="_Toc24884219"/>
      <w:bookmarkStart w:id="38" w:name="_Toc26648466"/>
      <w:r>
        <w:rPr>
          <w:rFonts w:hint="eastAsia"/>
        </w:rPr>
        <w:t>本文件</w:t>
      </w:r>
      <w:r>
        <w:rPr>
          <w:rFonts w:hint="eastAsia"/>
        </w:rPr>
        <w:t>界定</w:t>
      </w:r>
      <w:r>
        <w:rPr>
          <w:rFonts w:hint="eastAsia"/>
        </w:rPr>
        <w:t>了林下中药材种植</w:t>
      </w:r>
      <w:r>
        <w:rPr>
          <w:rFonts w:hint="eastAsia"/>
        </w:rPr>
        <w:t>的</w:t>
      </w:r>
      <w:r>
        <w:rPr>
          <w:rFonts w:hint="eastAsia"/>
        </w:rPr>
        <w:t>术语和定义</w:t>
      </w:r>
      <w:r>
        <w:rPr>
          <w:rFonts w:hint="eastAsia"/>
        </w:rPr>
        <w:t>，规定了</w:t>
      </w:r>
      <w:r>
        <w:rPr>
          <w:rFonts w:hint="eastAsia"/>
        </w:rPr>
        <w:t>基本原则、种植原则、采收与加工、包装、贮藏与运输、质量要求、档案管理</w:t>
      </w:r>
      <w:r>
        <w:rPr>
          <w:rFonts w:hint="eastAsia"/>
        </w:rPr>
        <w:t>的</w:t>
      </w:r>
      <w:r>
        <w:rPr>
          <w:rFonts w:hint="eastAsia"/>
        </w:rPr>
        <w:t>要求</w:t>
      </w:r>
      <w:r>
        <w:rPr>
          <w:rFonts w:hint="eastAsia"/>
        </w:rPr>
        <w:t>。</w:t>
      </w:r>
      <w:r>
        <w:t xml:space="preserve"> </w:t>
      </w:r>
    </w:p>
    <w:p w:rsidR="0019242A" w:rsidRDefault="00BB3262">
      <w:pPr>
        <w:pStyle w:val="afffff5"/>
        <w:ind w:firstLine="420"/>
      </w:pPr>
      <w:r>
        <w:rPr>
          <w:rFonts w:hint="eastAsia"/>
        </w:rPr>
        <w:t>本文件适用于广西林下中药材的种植。</w:t>
      </w:r>
    </w:p>
    <w:p w:rsidR="0019242A" w:rsidRDefault="00BB3262">
      <w:pPr>
        <w:pStyle w:val="afff2"/>
        <w:spacing w:before="240" w:after="240"/>
      </w:pPr>
      <w:bookmarkStart w:id="39" w:name="_Toc26718931"/>
      <w:bookmarkStart w:id="40" w:name="_Toc26986531"/>
      <w:bookmarkStart w:id="41" w:name="_Toc26986772"/>
      <w:r>
        <w:rPr>
          <w:rFonts w:hint="eastAsia"/>
        </w:rPr>
        <w:t>规范性引用文件</w:t>
      </w:r>
      <w:bookmarkEnd w:id="34"/>
      <w:bookmarkEnd w:id="35"/>
      <w:bookmarkEnd w:id="36"/>
      <w:bookmarkEnd w:id="37"/>
      <w:bookmarkEnd w:id="38"/>
      <w:bookmarkEnd w:id="39"/>
      <w:bookmarkEnd w:id="40"/>
      <w:bookmarkEnd w:id="41"/>
    </w:p>
    <w:sdt>
      <w:sdtPr>
        <w:rPr>
          <w:rFonts w:hint="eastAsia"/>
        </w:rPr>
        <w:id w:val="715848253"/>
        <w:placeholder>
          <w:docPart w:val="61D1A385FF1E4379A86726261A86E7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19242A" w:rsidRDefault="00BB3262">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9242A" w:rsidRDefault="00BB3262">
      <w:pPr>
        <w:pStyle w:val="afffff5"/>
        <w:ind w:firstLine="420"/>
        <w:rPr>
          <w:lang w:val="zh-CN" w:bidi="zh-CN"/>
        </w:rPr>
      </w:pPr>
      <w:r>
        <w:rPr>
          <w:rFonts w:hint="eastAsia"/>
          <w:lang w:val="zh-CN" w:bidi="zh-CN"/>
        </w:rPr>
        <w:t>GB 5084</w:t>
      </w:r>
      <w:r>
        <w:rPr>
          <w:rFonts w:hint="eastAsia"/>
          <w:lang w:bidi="zh-CN"/>
        </w:rPr>
        <w:t xml:space="preserve">  </w:t>
      </w:r>
      <w:r>
        <w:rPr>
          <w:rFonts w:hint="eastAsia"/>
          <w:lang w:val="zh-CN" w:bidi="zh-CN"/>
        </w:rPr>
        <w:t>农田灌溉水质标准</w:t>
      </w:r>
    </w:p>
    <w:p w:rsidR="0019242A" w:rsidRDefault="00BB3262">
      <w:pPr>
        <w:pStyle w:val="afffff5"/>
        <w:ind w:firstLine="420"/>
        <w:rPr>
          <w:lang w:val="zh-CN" w:bidi="zh-CN"/>
        </w:rPr>
      </w:pPr>
      <w:r>
        <w:rPr>
          <w:rFonts w:hint="eastAsia"/>
          <w:lang w:val="zh-CN" w:bidi="zh-CN"/>
        </w:rPr>
        <w:t>NY/T 393</w:t>
      </w:r>
      <w:r>
        <w:rPr>
          <w:rFonts w:hint="eastAsia"/>
          <w:lang w:bidi="zh-CN"/>
        </w:rPr>
        <w:t xml:space="preserve">  </w:t>
      </w:r>
      <w:r>
        <w:rPr>
          <w:rFonts w:hint="eastAsia"/>
          <w:lang w:val="zh-CN" w:bidi="zh-CN"/>
        </w:rPr>
        <w:t>绿色食品</w:t>
      </w:r>
      <w:r>
        <w:rPr>
          <w:rFonts w:hint="eastAsia"/>
          <w:lang w:bidi="zh-CN"/>
        </w:rPr>
        <w:t xml:space="preserve">  </w:t>
      </w:r>
      <w:r>
        <w:rPr>
          <w:rFonts w:hint="eastAsia"/>
          <w:lang w:val="zh-CN" w:bidi="zh-CN"/>
        </w:rPr>
        <w:t>农药使用准则</w:t>
      </w:r>
    </w:p>
    <w:p w:rsidR="0019242A" w:rsidRDefault="00BB3262">
      <w:pPr>
        <w:pStyle w:val="afffff5"/>
        <w:ind w:firstLine="420"/>
        <w:rPr>
          <w:lang w:val="zh-CN" w:bidi="zh-CN"/>
        </w:rPr>
      </w:pPr>
      <w:r>
        <w:rPr>
          <w:rFonts w:hint="eastAsia"/>
          <w:lang w:val="zh-CN" w:bidi="zh-CN"/>
        </w:rPr>
        <w:t>NY/T 394</w:t>
      </w:r>
      <w:r>
        <w:rPr>
          <w:rFonts w:hint="eastAsia"/>
          <w:lang w:bidi="zh-CN"/>
        </w:rPr>
        <w:t xml:space="preserve"> </w:t>
      </w:r>
      <w:r>
        <w:rPr>
          <w:rFonts w:hint="eastAsia"/>
          <w:lang w:val="zh-CN" w:bidi="zh-CN"/>
        </w:rPr>
        <w:t xml:space="preserve"> </w:t>
      </w:r>
      <w:r>
        <w:rPr>
          <w:rFonts w:hint="eastAsia"/>
          <w:lang w:val="zh-CN" w:bidi="zh-CN"/>
        </w:rPr>
        <w:t>绿色食品</w:t>
      </w:r>
      <w:r>
        <w:rPr>
          <w:rFonts w:hint="eastAsia"/>
          <w:lang w:val="zh-CN" w:bidi="zh-CN"/>
        </w:rPr>
        <w:t xml:space="preserve"> </w:t>
      </w:r>
      <w:r>
        <w:rPr>
          <w:rFonts w:hint="eastAsia"/>
          <w:lang w:bidi="zh-CN"/>
        </w:rPr>
        <w:t xml:space="preserve"> </w:t>
      </w:r>
      <w:r>
        <w:rPr>
          <w:rFonts w:hint="eastAsia"/>
          <w:lang w:val="zh-CN" w:bidi="zh-CN"/>
        </w:rPr>
        <w:t>肥料使用准则</w:t>
      </w:r>
    </w:p>
    <w:p w:rsidR="0019242A" w:rsidRDefault="00BB3262">
      <w:pPr>
        <w:pStyle w:val="afffff5"/>
        <w:ind w:firstLine="420"/>
        <w:rPr>
          <w:lang w:val="zh-CN" w:bidi="zh-CN"/>
        </w:rPr>
      </w:pPr>
      <w:r>
        <w:rPr>
          <w:rFonts w:hint="eastAsia"/>
          <w:lang w:val="zh-CN" w:bidi="zh-CN"/>
        </w:rPr>
        <w:t>DB45/T 532</w:t>
      </w:r>
      <w:r>
        <w:rPr>
          <w:rFonts w:hint="eastAsia"/>
          <w:lang w:bidi="zh-CN"/>
        </w:rPr>
        <w:t xml:space="preserve">  </w:t>
      </w:r>
      <w:r>
        <w:rPr>
          <w:rFonts w:hint="eastAsia"/>
          <w:lang w:val="zh-CN" w:bidi="zh-CN"/>
        </w:rPr>
        <w:t>无公害中药材</w:t>
      </w:r>
      <w:r>
        <w:rPr>
          <w:rFonts w:hint="eastAsia"/>
          <w:lang w:val="zh-CN" w:bidi="zh-CN"/>
        </w:rPr>
        <w:t xml:space="preserve"> </w:t>
      </w:r>
      <w:r>
        <w:rPr>
          <w:rFonts w:hint="eastAsia"/>
          <w:lang w:bidi="zh-CN"/>
        </w:rPr>
        <w:t xml:space="preserve"> </w:t>
      </w:r>
      <w:r>
        <w:rPr>
          <w:rFonts w:hint="eastAsia"/>
          <w:lang w:val="zh-CN" w:bidi="zh-CN"/>
        </w:rPr>
        <w:t>产地环境条件</w:t>
      </w:r>
    </w:p>
    <w:p w:rsidR="0019242A" w:rsidRDefault="00BB3262">
      <w:pPr>
        <w:pStyle w:val="afffff5"/>
        <w:ind w:firstLine="420"/>
        <w:rPr>
          <w:lang w:val="zh-CN" w:bidi="zh-CN"/>
        </w:rPr>
      </w:pPr>
      <w:r>
        <w:rPr>
          <w:rFonts w:hint="eastAsia"/>
          <w:lang w:val="zh-CN" w:bidi="zh-CN"/>
        </w:rPr>
        <w:t>中华人民共和国药典</w:t>
      </w:r>
      <w:r>
        <w:rPr>
          <w:rFonts w:hint="eastAsia"/>
          <w:lang w:val="zh-CN" w:bidi="zh-CN"/>
        </w:rPr>
        <w:t xml:space="preserve">  </w:t>
      </w:r>
      <w:r>
        <w:rPr>
          <w:rFonts w:hint="eastAsia"/>
          <w:lang w:val="zh-CN" w:bidi="zh-CN"/>
        </w:rPr>
        <w:t>一部（</w:t>
      </w:r>
      <w:r>
        <w:rPr>
          <w:rFonts w:hint="eastAsia"/>
          <w:lang w:val="zh-CN" w:bidi="zh-CN"/>
        </w:rPr>
        <w:t>20</w:t>
      </w:r>
      <w:r>
        <w:rPr>
          <w:rFonts w:hint="eastAsia"/>
          <w:lang w:bidi="zh-CN"/>
        </w:rPr>
        <w:t>20</w:t>
      </w:r>
      <w:r>
        <w:rPr>
          <w:rFonts w:hint="eastAsia"/>
          <w:lang w:val="zh-CN" w:bidi="zh-CN"/>
        </w:rPr>
        <w:t>年版）</w:t>
      </w:r>
    </w:p>
    <w:p w:rsidR="0019242A" w:rsidRDefault="00BB3262">
      <w:pPr>
        <w:pStyle w:val="afff2"/>
        <w:spacing w:before="240" w:after="240"/>
      </w:pPr>
      <w:r>
        <w:rPr>
          <w:rFonts w:hint="eastAsia"/>
          <w:szCs w:val="21"/>
        </w:rPr>
        <w:t>术语和定义</w:t>
      </w:r>
    </w:p>
    <w:bookmarkStart w:id="42" w:name="_Toc26986532" w:displacedByCustomXml="next"/>
    <w:bookmarkEnd w:id="42" w:displacedByCustomXml="next"/>
    <w:sdt>
      <w:sdtPr>
        <w:id w:val="-1909835108"/>
        <w:placeholder>
          <w:docPart w:val="4067AAD4720B4E9194A780F83E1750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9242A" w:rsidRDefault="00BB3262">
          <w:pPr>
            <w:pStyle w:val="afffff5"/>
            <w:ind w:firstLine="420"/>
          </w:pPr>
          <w:r>
            <w:t>下列术语和定义适用于本文件。</w:t>
          </w:r>
        </w:p>
      </w:sdtContent>
    </w:sdt>
    <w:p w:rsidR="0019242A" w:rsidRDefault="00BB3262">
      <w:pPr>
        <w:pStyle w:val="afffffffffff4"/>
        <w:ind w:left="420" w:hangingChars="200" w:hanging="420"/>
        <w:rPr>
          <w:rFonts w:ascii="黑体" w:eastAsia="黑体" w:hAnsi="黑体"/>
        </w:rPr>
      </w:pPr>
      <w:bookmarkStart w:id="43" w:name="_Toc67995792"/>
      <w:bookmarkStart w:id="44" w:name="_Toc395286083"/>
      <w:bookmarkStart w:id="45" w:name="_Toc67927696"/>
      <w:bookmarkStart w:id="46" w:name="_Toc388523367"/>
      <w:bookmarkStart w:id="47" w:name="_Toc520934143"/>
      <w:bookmarkStart w:id="48" w:name="_Toc521086014"/>
      <w:bookmarkStart w:id="49" w:name="_Toc402532943"/>
      <w:bookmarkStart w:id="50" w:name="_Toc402521087"/>
      <w:bookmarkStart w:id="51" w:name="_Toc402857430"/>
      <w:bookmarkStart w:id="52" w:name="_Toc520869547"/>
      <w:bookmarkStart w:id="53" w:name="_Toc520834825"/>
      <w:bookmarkStart w:id="54" w:name="_Toc397587106"/>
      <w:bookmarkStart w:id="55" w:name="_Toc521085453"/>
      <w:bookmarkStart w:id="56" w:name="_Toc520834699"/>
      <w:bookmarkStart w:id="57" w:name="_Toc402857351"/>
      <w:bookmarkStart w:id="58" w:name="_Toc388523330"/>
      <w:bookmarkStart w:id="59" w:name="_Toc520935430"/>
      <w:bookmarkStart w:id="60" w:name="_Toc388523246"/>
      <w:bookmarkStart w:id="61" w:name="_Toc66351326"/>
      <w:bookmarkStart w:id="62" w:name="_Toc520934211"/>
      <w:bookmarkStart w:id="63" w:name="_Toc402532879"/>
      <w:r>
        <w:rPr>
          <w:rFonts w:ascii="黑体" w:eastAsia="黑体" w:hAnsi="黑体"/>
        </w:rPr>
        <w:br/>
      </w:r>
      <w:r>
        <w:rPr>
          <w:rFonts w:ascii="黑体" w:eastAsia="黑体" w:hAnsi="黑体" w:hint="eastAsia"/>
        </w:rPr>
        <w:t>林下中药材种植</w:t>
      </w:r>
      <w:r>
        <w:rPr>
          <w:rFonts w:ascii="黑体" w:eastAsia="黑体" w:hAnsi="黑体" w:hint="eastAsia"/>
        </w:rPr>
        <w:t xml:space="preserve">  </w:t>
      </w:r>
      <w:r>
        <w:rPr>
          <w:rFonts w:ascii="黑体" w:eastAsia="黑体" w:hAnsi="黑体" w:hint="eastAsia"/>
          <w:szCs w:val="28"/>
        </w:rPr>
        <w:t>cultivation of chinese medicinal materials</w:t>
      </w:r>
    </w:p>
    <w:p w:rsidR="0019242A" w:rsidRDefault="00BB3262">
      <w:pPr>
        <w:pStyle w:val="afffff5"/>
        <w:ind w:firstLine="420"/>
        <w:rPr>
          <w:rFonts w:hAnsi="宋体"/>
        </w:rPr>
      </w:pPr>
      <w:r>
        <w:rPr>
          <w:rFonts w:hint="eastAsia"/>
          <w:color w:val="000000" w:themeColor="text1"/>
        </w:rPr>
        <w:t>依托森林、林地及其生态环境，遵循可持续经营原则，因地制宜，采用仿野生种植、间套作、轮作等生态种植措施生产中药材，保证药材的质量和安全，实现生态经济良性循环的中药材生态种植模式，是林下经济的一种模式</w:t>
      </w:r>
      <w:r>
        <w:rPr>
          <w:rFonts w:hAnsi="宋体" w:hint="eastAsia"/>
        </w:rPr>
        <w:t>。</w:t>
      </w:r>
    </w:p>
    <w:p w:rsidR="0019242A" w:rsidRDefault="00BB3262">
      <w:pPr>
        <w:pStyle w:val="afff2"/>
        <w:spacing w:before="240" w:after="240"/>
        <w:rPr>
          <w:szCs w:val="22"/>
        </w:rPr>
      </w:pPr>
      <w:r>
        <w:rPr>
          <w:rFonts w:hint="eastAsia"/>
          <w:szCs w:val="22"/>
        </w:rPr>
        <w:t>基本原则</w:t>
      </w:r>
    </w:p>
    <w:p w:rsidR="0019242A" w:rsidRDefault="00BB3262">
      <w:pPr>
        <w:pStyle w:val="afff3"/>
        <w:spacing w:before="120" w:after="120"/>
        <w:rPr>
          <w:szCs w:val="22"/>
        </w:rPr>
      </w:pPr>
      <w:r>
        <w:rPr>
          <w:rFonts w:hint="eastAsia"/>
          <w:szCs w:val="22"/>
        </w:rPr>
        <w:t>以林为主，以药为辅</w:t>
      </w:r>
    </w:p>
    <w:p w:rsidR="0019242A" w:rsidRDefault="00BB3262">
      <w:pPr>
        <w:pStyle w:val="afffff5"/>
        <w:ind w:firstLine="420"/>
        <w:rPr>
          <w:szCs w:val="22"/>
        </w:rPr>
      </w:pPr>
      <w:r>
        <w:rPr>
          <w:rFonts w:hint="eastAsia"/>
          <w:szCs w:val="22"/>
        </w:rPr>
        <w:t>不改变原有林地模式，以林木作为经营主体，林下种植中药材作为补充，增加林地</w:t>
      </w:r>
      <w:r>
        <w:rPr>
          <w:rFonts w:hint="eastAsia"/>
          <w:szCs w:val="22"/>
        </w:rPr>
        <w:t>的整体收益，解决林木种植过程中周期过长无收益的问题。</w:t>
      </w:r>
    </w:p>
    <w:p w:rsidR="0019242A" w:rsidRDefault="00BB3262">
      <w:pPr>
        <w:pStyle w:val="afff3"/>
        <w:spacing w:before="120" w:after="120"/>
        <w:rPr>
          <w:szCs w:val="22"/>
        </w:rPr>
      </w:pPr>
      <w:r>
        <w:rPr>
          <w:rFonts w:hint="eastAsia"/>
          <w:szCs w:val="22"/>
        </w:rPr>
        <w:t>经济与生态效益兼顾</w:t>
      </w:r>
    </w:p>
    <w:p w:rsidR="0019242A" w:rsidRDefault="00BB3262">
      <w:pPr>
        <w:pStyle w:val="afffff5"/>
        <w:ind w:firstLine="420"/>
        <w:rPr>
          <w:szCs w:val="22"/>
        </w:rPr>
      </w:pPr>
      <w:r>
        <w:rPr>
          <w:rFonts w:hint="eastAsia"/>
          <w:szCs w:val="22"/>
        </w:rPr>
        <w:t>利用现有林地的自然状态，遵循中药材生长与自然环境的生态关系。种植模式应与林下种植区（地）生态承载力相适应，同时为中药材生长提供野生状态无法满足的必要条件，兼顾生态和经济效益。</w:t>
      </w:r>
    </w:p>
    <w:p w:rsidR="0019242A" w:rsidRDefault="00BB3262">
      <w:pPr>
        <w:pStyle w:val="afff3"/>
        <w:spacing w:before="120" w:after="120"/>
        <w:rPr>
          <w:szCs w:val="22"/>
        </w:rPr>
      </w:pPr>
      <w:r>
        <w:rPr>
          <w:rFonts w:hint="eastAsia"/>
          <w:szCs w:val="22"/>
        </w:rPr>
        <w:t>药材道地性和原生态原则</w:t>
      </w:r>
    </w:p>
    <w:p w:rsidR="0019242A" w:rsidRDefault="00BB3262">
      <w:pPr>
        <w:pStyle w:val="afffff5"/>
        <w:ind w:firstLine="420"/>
        <w:rPr>
          <w:szCs w:val="22"/>
        </w:rPr>
      </w:pPr>
      <w:r>
        <w:rPr>
          <w:rFonts w:hint="eastAsia"/>
          <w:szCs w:val="22"/>
        </w:rPr>
        <w:t>遵循药材道地性和原生态，适地适药，良种优先。</w:t>
      </w:r>
    </w:p>
    <w:p w:rsidR="0019242A" w:rsidRDefault="00BB3262">
      <w:pPr>
        <w:pStyle w:val="afff3"/>
        <w:spacing w:before="120" w:after="120"/>
        <w:rPr>
          <w:szCs w:val="22"/>
        </w:rPr>
      </w:pPr>
      <w:r>
        <w:rPr>
          <w:rFonts w:hint="eastAsia"/>
          <w:szCs w:val="22"/>
        </w:rPr>
        <w:t>提高品质，确保质量</w:t>
      </w:r>
    </w:p>
    <w:p w:rsidR="0019242A" w:rsidRDefault="00BB3262">
      <w:pPr>
        <w:pStyle w:val="afffff5"/>
        <w:ind w:firstLine="420"/>
        <w:rPr>
          <w:szCs w:val="22"/>
        </w:rPr>
      </w:pPr>
      <w:r>
        <w:rPr>
          <w:rFonts w:hint="eastAsia"/>
          <w:szCs w:val="22"/>
        </w:rPr>
        <w:t>采用适宜的种植技术和管理方法，提高中药材质量，减少化学肥料的使用，并不应使用有毒农药，从源头上保障中药材质量。</w:t>
      </w:r>
    </w:p>
    <w:p w:rsidR="0019242A" w:rsidRDefault="0019242A">
      <w:pPr>
        <w:pStyle w:val="afffff5"/>
        <w:ind w:firstLine="420"/>
        <w:rPr>
          <w:szCs w:val="22"/>
        </w:rPr>
      </w:pPr>
    </w:p>
    <w:p w:rsidR="0019242A" w:rsidRDefault="00BB3262">
      <w:pPr>
        <w:pStyle w:val="afff2"/>
        <w:spacing w:before="240" w:after="240"/>
        <w:rPr>
          <w:szCs w:val="22"/>
        </w:rPr>
      </w:pPr>
      <w:r>
        <w:rPr>
          <w:rFonts w:hint="eastAsia"/>
          <w:szCs w:val="22"/>
        </w:rPr>
        <w:lastRenderedPageBreak/>
        <w:t>种植原则</w:t>
      </w:r>
    </w:p>
    <w:p w:rsidR="0019242A" w:rsidRDefault="00BB3262">
      <w:pPr>
        <w:pStyle w:val="afff3"/>
        <w:spacing w:before="120" w:after="120"/>
        <w:rPr>
          <w:szCs w:val="22"/>
        </w:rPr>
      </w:pPr>
      <w:r>
        <w:rPr>
          <w:rFonts w:hint="eastAsia"/>
          <w:szCs w:val="22"/>
        </w:rPr>
        <w:t>品种选择</w:t>
      </w:r>
    </w:p>
    <w:p w:rsidR="0019242A" w:rsidRDefault="00BB3262">
      <w:pPr>
        <w:pStyle w:val="afffff5"/>
        <w:ind w:firstLine="420"/>
      </w:pPr>
      <w:r>
        <w:rPr>
          <w:rFonts w:hint="eastAsia"/>
          <w:szCs w:val="22"/>
        </w:rPr>
        <w:t>结合林下自然条件和中药材的生长特性，选</w:t>
      </w:r>
      <w:r>
        <w:rPr>
          <w:rFonts w:hint="eastAsia"/>
          <w:szCs w:val="22"/>
        </w:rPr>
        <w:t>择品质优良、性状稳定、适应性强的中药材品种，优先选择道地品种、原林下有野生分布以及种植试验成功的品种。</w:t>
      </w:r>
    </w:p>
    <w:p w:rsidR="0019242A" w:rsidRDefault="00BB3262">
      <w:pPr>
        <w:pStyle w:val="afff3"/>
        <w:spacing w:before="120" w:after="120"/>
        <w:rPr>
          <w:szCs w:val="22"/>
        </w:rPr>
      </w:pPr>
      <w:r>
        <w:rPr>
          <w:rFonts w:hint="eastAsia"/>
          <w:szCs w:val="22"/>
        </w:rPr>
        <w:t>产地环境</w:t>
      </w:r>
    </w:p>
    <w:p w:rsidR="0019242A" w:rsidRDefault="00BB3262">
      <w:pPr>
        <w:pStyle w:val="afffff5"/>
        <w:ind w:firstLine="420"/>
        <w:rPr>
          <w:szCs w:val="22"/>
        </w:rPr>
      </w:pPr>
      <w:r>
        <w:rPr>
          <w:rFonts w:hint="eastAsia"/>
          <w:szCs w:val="22"/>
        </w:rPr>
        <w:t>按</w:t>
      </w:r>
      <w:r>
        <w:rPr>
          <w:rFonts w:hint="eastAsia"/>
          <w:szCs w:val="22"/>
        </w:rPr>
        <w:t>DB45/T 532</w:t>
      </w:r>
      <w:r>
        <w:rPr>
          <w:rFonts w:hint="eastAsia"/>
          <w:szCs w:val="22"/>
        </w:rPr>
        <w:t>的规定执行。</w:t>
      </w:r>
    </w:p>
    <w:p w:rsidR="0019242A" w:rsidRDefault="00BB3262">
      <w:pPr>
        <w:pStyle w:val="afff3"/>
        <w:spacing w:before="120" w:after="120"/>
        <w:rPr>
          <w:szCs w:val="22"/>
        </w:rPr>
      </w:pPr>
      <w:r>
        <w:rPr>
          <w:rFonts w:hint="eastAsia"/>
          <w:szCs w:val="22"/>
        </w:rPr>
        <w:t>选地</w:t>
      </w:r>
    </w:p>
    <w:p w:rsidR="0019242A" w:rsidRDefault="00BB3262">
      <w:pPr>
        <w:pStyle w:val="afffff5"/>
        <w:ind w:firstLine="420"/>
        <w:rPr>
          <w:szCs w:val="22"/>
        </w:rPr>
      </w:pPr>
      <w:r>
        <w:rPr>
          <w:rFonts w:hint="eastAsia"/>
          <w:szCs w:val="22"/>
        </w:rPr>
        <w:t>选择交通相对便利，地势比较缓的林地。根据中药材生长对光照的要求，可进行适当的间伐或疏枝。</w:t>
      </w:r>
    </w:p>
    <w:p w:rsidR="0019242A" w:rsidRDefault="00BB3262">
      <w:pPr>
        <w:pStyle w:val="afff3"/>
        <w:spacing w:before="120" w:after="120"/>
        <w:rPr>
          <w:szCs w:val="22"/>
        </w:rPr>
      </w:pPr>
      <w:r>
        <w:rPr>
          <w:rFonts w:hint="eastAsia"/>
          <w:szCs w:val="22"/>
        </w:rPr>
        <w:t>整地</w:t>
      </w:r>
    </w:p>
    <w:p w:rsidR="0019242A" w:rsidRDefault="00BB3262">
      <w:pPr>
        <w:pStyle w:val="afffff5"/>
        <w:ind w:firstLine="420"/>
        <w:rPr>
          <w:szCs w:val="22"/>
        </w:rPr>
      </w:pPr>
      <w:r>
        <w:rPr>
          <w:rFonts w:hint="eastAsia"/>
          <w:szCs w:val="22"/>
        </w:rPr>
        <w:t>林下中药材的种植可以根据地形进行适度的整地，整地以不造成水土流失为原则。</w:t>
      </w:r>
    </w:p>
    <w:p w:rsidR="0019242A" w:rsidRDefault="00BB3262">
      <w:pPr>
        <w:pStyle w:val="afff3"/>
        <w:spacing w:before="120" w:after="120"/>
        <w:rPr>
          <w:szCs w:val="22"/>
        </w:rPr>
      </w:pPr>
      <w:r>
        <w:rPr>
          <w:rFonts w:hint="eastAsia"/>
          <w:szCs w:val="22"/>
        </w:rPr>
        <w:t>种植密度</w:t>
      </w:r>
    </w:p>
    <w:p w:rsidR="0019242A" w:rsidRDefault="00BB3262">
      <w:pPr>
        <w:pStyle w:val="afffff5"/>
        <w:ind w:firstLine="420"/>
        <w:rPr>
          <w:szCs w:val="22"/>
        </w:rPr>
      </w:pPr>
      <w:r>
        <w:rPr>
          <w:rFonts w:hint="eastAsia"/>
          <w:szCs w:val="22"/>
        </w:rPr>
        <w:t>根据不同中药材生物学特性，合理密植，确保单位面积上适宜的基本苗</w:t>
      </w:r>
      <w:r>
        <w:rPr>
          <w:rFonts w:hint="eastAsia"/>
          <w:szCs w:val="22"/>
        </w:rPr>
        <w:t>(</w:t>
      </w:r>
      <w:r>
        <w:rPr>
          <w:rFonts w:hint="eastAsia"/>
          <w:szCs w:val="22"/>
        </w:rPr>
        <w:t>株</w:t>
      </w:r>
      <w:r>
        <w:rPr>
          <w:rFonts w:hint="eastAsia"/>
          <w:szCs w:val="22"/>
        </w:rPr>
        <w:t>)</w:t>
      </w:r>
      <w:r>
        <w:rPr>
          <w:rFonts w:hint="eastAsia"/>
          <w:szCs w:val="22"/>
        </w:rPr>
        <w:t>数量。</w:t>
      </w:r>
    </w:p>
    <w:p w:rsidR="0019242A" w:rsidRDefault="00BB3262">
      <w:pPr>
        <w:pStyle w:val="afff3"/>
        <w:spacing w:before="120" w:after="120"/>
        <w:rPr>
          <w:szCs w:val="22"/>
        </w:rPr>
      </w:pPr>
      <w:r>
        <w:rPr>
          <w:rFonts w:hint="eastAsia"/>
          <w:szCs w:val="22"/>
        </w:rPr>
        <w:t>水分管理</w:t>
      </w:r>
    </w:p>
    <w:p w:rsidR="0019242A" w:rsidRDefault="00BB3262">
      <w:pPr>
        <w:pStyle w:val="afffff5"/>
        <w:ind w:firstLine="420"/>
        <w:rPr>
          <w:szCs w:val="22"/>
        </w:rPr>
      </w:pPr>
      <w:r>
        <w:rPr>
          <w:rFonts w:hint="eastAsia"/>
          <w:szCs w:val="22"/>
        </w:rPr>
        <w:t>在移苗定植生长过程中的需水关键期及时灌溉，保证中药材的水分供给，可根据需要设置简易排灌水设施。灌溉用水水质应符合按</w:t>
      </w:r>
      <w:r>
        <w:rPr>
          <w:rFonts w:hint="eastAsia"/>
          <w:szCs w:val="22"/>
        </w:rPr>
        <w:t>GB 5084</w:t>
      </w:r>
      <w:r>
        <w:rPr>
          <w:rFonts w:hint="eastAsia"/>
          <w:szCs w:val="22"/>
        </w:rPr>
        <w:t>的规定。</w:t>
      </w:r>
    </w:p>
    <w:p w:rsidR="0019242A" w:rsidRDefault="00BB3262">
      <w:pPr>
        <w:pStyle w:val="afff3"/>
        <w:spacing w:before="120" w:after="120"/>
        <w:rPr>
          <w:szCs w:val="22"/>
        </w:rPr>
      </w:pPr>
      <w:r>
        <w:rPr>
          <w:rFonts w:hint="eastAsia"/>
          <w:szCs w:val="22"/>
        </w:rPr>
        <w:t>施肥管理</w:t>
      </w:r>
    </w:p>
    <w:p w:rsidR="0019242A" w:rsidRDefault="00BB3262">
      <w:pPr>
        <w:pStyle w:val="afffff5"/>
        <w:ind w:firstLine="420"/>
      </w:pPr>
      <w:r>
        <w:rPr>
          <w:rFonts w:hint="eastAsia"/>
        </w:rPr>
        <w:t>在整个种植过程中不宜施用任何化学合成肥料，应做好光照和水分管理，如需施用肥料，应符合</w:t>
      </w:r>
      <w:r>
        <w:rPr>
          <w:rFonts w:hint="eastAsia"/>
        </w:rPr>
        <w:t>NY/T 394</w:t>
      </w:r>
      <w:r>
        <w:rPr>
          <w:rFonts w:hint="eastAsia"/>
        </w:rPr>
        <w:t>的规定。</w:t>
      </w:r>
    </w:p>
    <w:p w:rsidR="0019242A" w:rsidRDefault="00BB3262">
      <w:pPr>
        <w:pStyle w:val="afff3"/>
        <w:spacing w:before="120" w:after="120"/>
        <w:rPr>
          <w:szCs w:val="22"/>
        </w:rPr>
      </w:pPr>
      <w:r>
        <w:rPr>
          <w:rFonts w:hint="eastAsia"/>
          <w:szCs w:val="22"/>
        </w:rPr>
        <w:t>中耕除草</w:t>
      </w:r>
    </w:p>
    <w:p w:rsidR="0019242A" w:rsidRDefault="00BB3262">
      <w:pPr>
        <w:pStyle w:val="afffff5"/>
        <w:ind w:firstLine="420"/>
        <w:rPr>
          <w:szCs w:val="22"/>
        </w:rPr>
      </w:pPr>
      <w:r>
        <w:rPr>
          <w:rFonts w:hint="eastAsia"/>
          <w:szCs w:val="22"/>
        </w:rPr>
        <w:t>结合施肥，当杂草影响到药材生长时，进行中耕除草，中耕除草以不造成水土流失为原则。</w:t>
      </w:r>
    </w:p>
    <w:p w:rsidR="0019242A" w:rsidRDefault="00BB3262">
      <w:pPr>
        <w:pStyle w:val="afff3"/>
        <w:spacing w:before="120" w:after="120"/>
        <w:rPr>
          <w:szCs w:val="22"/>
        </w:rPr>
      </w:pPr>
      <w:r>
        <w:rPr>
          <w:rFonts w:hint="eastAsia"/>
          <w:szCs w:val="22"/>
        </w:rPr>
        <w:t>病虫害防治</w:t>
      </w:r>
    </w:p>
    <w:p w:rsidR="0019242A" w:rsidRDefault="00BB3262">
      <w:pPr>
        <w:pStyle w:val="afffff5"/>
        <w:ind w:firstLine="420"/>
        <w:rPr>
          <w:szCs w:val="22"/>
        </w:rPr>
      </w:pPr>
      <w:r>
        <w:rPr>
          <w:rFonts w:hint="eastAsia"/>
          <w:szCs w:val="22"/>
        </w:rPr>
        <w:t>采用“预防为主，综合防治”的防治原则。以物理防治和生物防治为主。农药使用应符合</w:t>
      </w:r>
      <w:r>
        <w:rPr>
          <w:rFonts w:hint="eastAsia"/>
          <w:szCs w:val="22"/>
        </w:rPr>
        <w:t>NY/T</w:t>
      </w:r>
      <w:r>
        <w:rPr>
          <w:rFonts w:hint="eastAsia"/>
          <w:szCs w:val="22"/>
        </w:rPr>
        <w:t xml:space="preserve"> </w:t>
      </w:r>
      <w:r>
        <w:rPr>
          <w:rFonts w:hint="eastAsia"/>
          <w:szCs w:val="22"/>
        </w:rPr>
        <w:t>393</w:t>
      </w:r>
      <w:r>
        <w:rPr>
          <w:rFonts w:hint="eastAsia"/>
          <w:szCs w:val="22"/>
        </w:rPr>
        <w:t>的规定。</w:t>
      </w:r>
    </w:p>
    <w:p w:rsidR="0019242A" w:rsidRDefault="00BB3262">
      <w:pPr>
        <w:pStyle w:val="afff2"/>
        <w:spacing w:before="240" w:after="240"/>
        <w:rPr>
          <w:szCs w:val="22"/>
        </w:rPr>
      </w:pPr>
      <w:r>
        <w:rPr>
          <w:rFonts w:hint="eastAsia"/>
          <w:szCs w:val="22"/>
        </w:rPr>
        <w:t>采收与加工</w:t>
      </w:r>
    </w:p>
    <w:p w:rsidR="0019242A" w:rsidRDefault="00BB3262">
      <w:pPr>
        <w:pStyle w:val="afffff5"/>
        <w:ind w:firstLine="420"/>
        <w:rPr>
          <w:szCs w:val="22"/>
        </w:rPr>
      </w:pPr>
      <w:r>
        <w:rPr>
          <w:rFonts w:hint="eastAsia"/>
          <w:szCs w:val="22"/>
        </w:rPr>
        <w:t>根据中药材种类、生长特性和药用部位</w:t>
      </w:r>
      <w:r>
        <w:rPr>
          <w:rFonts w:hint="eastAsia"/>
          <w:szCs w:val="22"/>
        </w:rPr>
        <w:t>及药用成分等特点，制定采收和加工技术标准。</w:t>
      </w:r>
    </w:p>
    <w:p w:rsidR="0019242A" w:rsidRDefault="00BB3262">
      <w:pPr>
        <w:pStyle w:val="afff2"/>
        <w:spacing w:before="240" w:after="240"/>
        <w:rPr>
          <w:szCs w:val="22"/>
        </w:rPr>
      </w:pPr>
      <w:r>
        <w:rPr>
          <w:rFonts w:hint="eastAsia"/>
          <w:szCs w:val="22"/>
        </w:rPr>
        <w:t>包装、贮藏与运输</w:t>
      </w:r>
    </w:p>
    <w:p w:rsidR="0019242A" w:rsidRDefault="00BB3262">
      <w:pPr>
        <w:pStyle w:val="afffff5"/>
        <w:ind w:firstLine="420"/>
        <w:rPr>
          <w:szCs w:val="22"/>
        </w:rPr>
      </w:pPr>
      <w:r>
        <w:rPr>
          <w:rFonts w:hint="eastAsia"/>
          <w:szCs w:val="22"/>
        </w:rPr>
        <w:t>根据不同中药材对贮藏温度、湿度、光照、通风等环境条件要求，制定贮藏规范，注意防潮和防霉。采用符合环保的材料进行包装，包装应有明确的标识。运输过程注意防雨。</w:t>
      </w:r>
    </w:p>
    <w:p w:rsidR="0019242A" w:rsidRDefault="00BB3262">
      <w:pPr>
        <w:pStyle w:val="afff2"/>
        <w:spacing w:before="240" w:after="240"/>
        <w:rPr>
          <w:szCs w:val="22"/>
        </w:rPr>
      </w:pPr>
      <w:r>
        <w:rPr>
          <w:rFonts w:hint="eastAsia"/>
          <w:szCs w:val="22"/>
        </w:rPr>
        <w:t>质量要求</w:t>
      </w:r>
    </w:p>
    <w:p w:rsidR="0019242A" w:rsidRDefault="00BB3262">
      <w:pPr>
        <w:pStyle w:val="afffff5"/>
        <w:ind w:firstLine="420"/>
        <w:rPr>
          <w:szCs w:val="22"/>
        </w:rPr>
      </w:pPr>
      <w:r>
        <w:rPr>
          <w:rFonts w:hint="eastAsia"/>
          <w:szCs w:val="22"/>
        </w:rPr>
        <w:t>生产出的中药材质量应符合中华人民共和国药典</w:t>
      </w:r>
      <w:r>
        <w:rPr>
          <w:rFonts w:hint="eastAsia"/>
          <w:szCs w:val="22"/>
        </w:rPr>
        <w:t xml:space="preserve">  </w:t>
      </w:r>
      <w:r>
        <w:rPr>
          <w:rFonts w:hint="eastAsia"/>
          <w:szCs w:val="22"/>
        </w:rPr>
        <w:t>一部（</w:t>
      </w:r>
      <w:r>
        <w:rPr>
          <w:rFonts w:hint="eastAsia"/>
          <w:szCs w:val="22"/>
        </w:rPr>
        <w:t>2020</w:t>
      </w:r>
      <w:r>
        <w:rPr>
          <w:rFonts w:hint="eastAsia"/>
          <w:szCs w:val="22"/>
        </w:rPr>
        <w:t>年版）的要求。</w:t>
      </w:r>
    </w:p>
    <w:p w:rsidR="0019242A" w:rsidRDefault="0019242A">
      <w:pPr>
        <w:pStyle w:val="afffff5"/>
        <w:ind w:firstLine="420"/>
        <w:rPr>
          <w:szCs w:val="22"/>
        </w:rPr>
      </w:pPr>
    </w:p>
    <w:p w:rsidR="0019242A" w:rsidRDefault="0019242A">
      <w:pPr>
        <w:pStyle w:val="afffff5"/>
        <w:ind w:firstLine="420"/>
        <w:rPr>
          <w:szCs w:val="22"/>
        </w:rPr>
      </w:pPr>
    </w:p>
    <w:p w:rsidR="0019242A" w:rsidRDefault="0019242A">
      <w:pPr>
        <w:pStyle w:val="afffff5"/>
        <w:ind w:firstLine="420"/>
        <w:rPr>
          <w:szCs w:val="22"/>
        </w:rPr>
      </w:pPr>
    </w:p>
    <w:p w:rsidR="0019242A" w:rsidRDefault="00BB3262">
      <w:pPr>
        <w:pStyle w:val="afff2"/>
        <w:spacing w:before="240" w:after="240"/>
        <w:rPr>
          <w:szCs w:val="22"/>
        </w:rPr>
      </w:pPr>
      <w:r>
        <w:rPr>
          <w:rFonts w:hint="eastAsia"/>
          <w:szCs w:val="22"/>
        </w:rPr>
        <w:lastRenderedPageBreak/>
        <w:t>档案管理</w:t>
      </w:r>
    </w:p>
    <w:p w:rsidR="0019242A" w:rsidRDefault="00BB3262">
      <w:pPr>
        <w:pStyle w:val="afffff5"/>
        <w:ind w:firstLine="420"/>
        <w:rPr>
          <w:szCs w:val="22"/>
        </w:rPr>
      </w:pPr>
      <w:r>
        <w:rPr>
          <w:rFonts w:hint="eastAsia"/>
          <w:szCs w:val="22"/>
        </w:rPr>
        <w:t>对整个中药材林下种植的过程的材料应及时建档，档案的内容包括品种、来源、种植时间、使用肥料等台账的文件、图片及音像，档案管理人员要求有相关的专业知识，专人负责，长期保存。</w:t>
      </w:r>
    </w:p>
    <w:p w:rsidR="0019242A" w:rsidRDefault="0019242A">
      <w:pPr>
        <w:pStyle w:val="afffff5"/>
        <w:ind w:firstLine="420"/>
        <w:rPr>
          <w:szCs w:val="22"/>
        </w:rPr>
      </w:pPr>
    </w:p>
    <w:p w:rsidR="0019242A" w:rsidRDefault="00BB3262">
      <w:pPr>
        <w:pStyle w:val="afffff5"/>
        <w:ind w:firstLineChars="0" w:firstLine="0"/>
        <w:jc w:val="center"/>
      </w:pPr>
      <w:bookmarkStart w:id="64" w:name="BookMark8"/>
      <w:bookmarkEnd w:id="24"/>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noProof/>
        </w:rPr>
        <w:drawing>
          <wp:inline distT="0" distB="0" distL="0" distR="0">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9"/>
                    <a:stretch>
                      <a:fillRect/>
                    </a:stretch>
                  </pic:blipFill>
                  <pic:spPr>
                    <a:xfrm>
                      <a:off x="0" y="0"/>
                      <a:ext cx="1485900" cy="317500"/>
                    </a:xfrm>
                    <a:prstGeom prst="rect">
                      <a:avLst/>
                    </a:prstGeom>
                  </pic:spPr>
                </pic:pic>
              </a:graphicData>
            </a:graphic>
          </wp:inline>
        </w:drawing>
      </w:r>
      <w:bookmarkEnd w:id="64"/>
    </w:p>
    <w:sectPr w:rsidR="0019242A">
      <w:headerReference w:type="even" r:id="rId20"/>
      <w:headerReference w:type="default" r:id="rId21"/>
      <w:footerReference w:type="even" r:id="rId22"/>
      <w:footerReference w:type="default" r:id="rId23"/>
      <w:pgSz w:w="11906" w:h="16838"/>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262" w:rsidRDefault="00BB3262">
      <w:pPr>
        <w:spacing w:line="240" w:lineRule="auto"/>
      </w:pPr>
      <w:r>
        <w:separator/>
      </w:r>
    </w:p>
  </w:endnote>
  <w:endnote w:type="continuationSeparator" w:id="0">
    <w:p w:rsidR="00BB3262" w:rsidRDefault="00BB32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42A" w:rsidRDefault="00BB3262">
    <w:pPr>
      <w:pStyle w:val="affff3"/>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42A" w:rsidRDefault="0019242A">
    <w:pPr>
      <w:pStyle w:val="affff3"/>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42A" w:rsidRDefault="00BB3262">
    <w:pPr>
      <w:pStyle w:val="afffff1"/>
    </w:pPr>
    <w:r>
      <w:fldChar w:fldCharType="begin"/>
    </w:r>
    <w:r>
      <w:instrText xml:space="preserve"> PAGE   \* MERGEFORMAT \* MERGEFORMAT </w:instrText>
    </w:r>
    <w:r>
      <w:fldChar w:fldCharType="separate"/>
    </w:r>
    <w:r w:rsidR="009539F1">
      <w:rPr>
        <w:noProof/>
      </w:rP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42A" w:rsidRDefault="00BB3262">
    <w:pPr>
      <w:pStyle w:val="afffff2"/>
    </w:pPr>
    <w:r>
      <w:fldChar w:fldCharType="begin"/>
    </w:r>
    <w:r>
      <w:instrText>PAGE   \* MERGEFORMAT</w:instrText>
    </w:r>
    <w:r>
      <w:fldChar w:fldCharType="separate"/>
    </w:r>
    <w:r w:rsidR="009539F1" w:rsidRPr="009539F1">
      <w:rPr>
        <w:noProof/>
        <w:lang w:val="zh-CN"/>
      </w:rPr>
      <w:t>III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42A" w:rsidRDefault="00BB3262">
    <w:pPr>
      <w:pStyle w:val="afffff1"/>
    </w:pPr>
    <w:r>
      <w:fldChar w:fldCharType="begin"/>
    </w:r>
    <w:r>
      <w:instrText xml:space="preserve"> PAGE   \* MERGEFORMAT \* MERGEFORMAT </w:instrText>
    </w:r>
    <w:r>
      <w:fldChar w:fldCharType="separate"/>
    </w:r>
    <w:r w:rsidR="009539F1">
      <w:rPr>
        <w:noProof/>
      </w:rP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42A" w:rsidRDefault="00BB3262">
    <w:pPr>
      <w:pStyle w:val="afffff2"/>
    </w:pPr>
    <w:r>
      <w:fldChar w:fldCharType="begin"/>
    </w:r>
    <w:r>
      <w:instrText>PAGE   \* MERGEFORMAT</w:instrText>
    </w:r>
    <w:r>
      <w:fldChar w:fldCharType="separate"/>
    </w:r>
    <w:r w:rsidR="009539F1" w:rsidRPr="009539F1">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262" w:rsidRDefault="00BB3262">
      <w:pPr>
        <w:spacing w:line="240" w:lineRule="auto"/>
      </w:pPr>
      <w:r>
        <w:separator/>
      </w:r>
    </w:p>
  </w:footnote>
  <w:footnote w:type="continuationSeparator" w:id="0">
    <w:p w:rsidR="00BB3262" w:rsidRDefault="00BB326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42A" w:rsidRDefault="00BB3262">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42A" w:rsidRDefault="0019242A">
    <w:pPr>
      <w:pStyle w:val="affff4"/>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42A" w:rsidRDefault="00BB3262">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539F1">
      <w:rPr>
        <w:noProof/>
      </w:rPr>
      <w:t>T/GXAS XXXX</w:t>
    </w:r>
    <w:r w:rsidR="009539F1">
      <w:rPr>
        <w:noProof/>
      </w:rPr>
      <w:t>—</w:t>
    </w:r>
    <w:r w:rsidR="009539F1">
      <w:rPr>
        <w:noProof/>
      </w:rP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42A" w:rsidRDefault="00BB3262">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539F1">
      <w:rPr>
        <w:noProof/>
      </w:rPr>
      <w:t>T/GXAS XXXX</w:t>
    </w:r>
    <w:r w:rsidR="009539F1">
      <w:rPr>
        <w:noProof/>
      </w:rPr>
      <w:t>—</w:t>
    </w:r>
    <w:r w:rsidR="009539F1">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42A" w:rsidRDefault="00BB3262">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539F1">
      <w:rPr>
        <w:noProof/>
      </w:rPr>
      <w:t>T/GXAS XXXX</w:t>
    </w:r>
    <w:r w:rsidR="009539F1">
      <w:rPr>
        <w:noProof/>
      </w:rPr>
      <w:t>—</w:t>
    </w:r>
    <w:r w:rsidR="009539F1">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42A" w:rsidRDefault="00BB3262">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539F1">
      <w:rPr>
        <w:noProof/>
      </w:rPr>
      <w:t>T/GXAS XXXX</w:t>
    </w:r>
    <w:r w:rsidR="009539F1">
      <w:rPr>
        <w:noProof/>
      </w:rPr>
      <w:t>—</w:t>
    </w:r>
    <w:r w:rsidR="009539F1">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8"/>
      <w:suff w:val="nothing"/>
      <w:lvlText w:val="表%1　"/>
      <w:lvlJc w:val="left"/>
      <w:pPr>
        <w:ind w:left="5670" w:firstLine="0"/>
      </w:pPr>
    </w:lvl>
    <w:lvl w:ilvl="1">
      <w:start w:val="1"/>
      <w:numFmt w:val="decimal"/>
      <w:lvlText w:val="%1.%2"/>
      <w:lvlJc w:val="left"/>
      <w:pPr>
        <w:tabs>
          <w:tab w:val="left" w:pos="6662"/>
        </w:tabs>
        <w:ind w:left="6662" w:hanging="567"/>
      </w:pPr>
    </w:lvl>
    <w:lvl w:ilvl="2">
      <w:start w:val="1"/>
      <w:numFmt w:val="decimal"/>
      <w:lvlText w:val="%1.%2.%3"/>
      <w:lvlJc w:val="left"/>
      <w:pPr>
        <w:tabs>
          <w:tab w:val="left" w:pos="7087"/>
        </w:tabs>
        <w:ind w:left="7087" w:hanging="567"/>
      </w:pPr>
    </w:lvl>
    <w:lvl w:ilvl="3">
      <w:start w:val="1"/>
      <w:numFmt w:val="decimal"/>
      <w:lvlText w:val="%1.%2.%3.%4"/>
      <w:lvlJc w:val="left"/>
      <w:pPr>
        <w:tabs>
          <w:tab w:val="left" w:pos="7654"/>
        </w:tabs>
        <w:ind w:left="7654" w:hanging="708"/>
      </w:pPr>
    </w:lvl>
    <w:lvl w:ilvl="4">
      <w:start w:val="1"/>
      <w:numFmt w:val="decimal"/>
      <w:lvlText w:val="%1.%2.%3.%4.%5"/>
      <w:lvlJc w:val="left"/>
      <w:pPr>
        <w:tabs>
          <w:tab w:val="left" w:pos="8221"/>
        </w:tabs>
        <w:ind w:left="8221" w:hanging="850"/>
      </w:pPr>
    </w:lvl>
    <w:lvl w:ilvl="5">
      <w:start w:val="1"/>
      <w:numFmt w:val="decimal"/>
      <w:lvlText w:val="%1.%2.%3.%4.%5.%6"/>
      <w:lvlJc w:val="left"/>
      <w:pPr>
        <w:tabs>
          <w:tab w:val="left" w:pos="8930"/>
        </w:tabs>
        <w:ind w:left="8930" w:hanging="1134"/>
      </w:pPr>
    </w:lvl>
    <w:lvl w:ilvl="6">
      <w:start w:val="1"/>
      <w:numFmt w:val="decimal"/>
      <w:lvlText w:val="%1.%2.%3.%4.%5.%6.%7"/>
      <w:lvlJc w:val="left"/>
      <w:pPr>
        <w:tabs>
          <w:tab w:val="left" w:pos="9497"/>
        </w:tabs>
        <w:ind w:left="9497" w:hanging="1276"/>
      </w:pPr>
    </w:lvl>
    <w:lvl w:ilvl="7">
      <w:start w:val="1"/>
      <w:numFmt w:val="decimal"/>
      <w:lvlText w:val="%1.%2.%3.%4.%5.%6.%7.%8"/>
      <w:lvlJc w:val="left"/>
      <w:pPr>
        <w:tabs>
          <w:tab w:val="left" w:pos="10064"/>
        </w:tabs>
        <w:ind w:left="10064" w:hanging="1418"/>
      </w:pPr>
    </w:lvl>
    <w:lvl w:ilvl="8">
      <w:start w:val="1"/>
      <w:numFmt w:val="decimal"/>
      <w:lvlText w:val="%1.%2.%3.%4.%5.%6.%7.%8.%9"/>
      <w:lvlJc w:val="left"/>
      <w:pPr>
        <w:tabs>
          <w:tab w:val="left" w:pos="10772"/>
        </w:tabs>
        <w:ind w:left="1077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documentProtection w:edit="forms" w:enforcement="1" w:cryptProviderType="rsaAES" w:cryptAlgorithmClass="hash" w:cryptAlgorithmType="typeAny" w:cryptAlgorithmSid="14" w:cryptSpinCount="100000" w:hash="v6fXvm4bhSCmB4RMcKsab/KwqLm27bw1zt6rQI0vSgvaJ+O0c/UGOi5QsP3gaMzsRkQE0xBsh0ok30vgrqqMrw==" w:salt="8WBD7nzIw358u1oSTqDicA=="/>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1BB8"/>
    <w:rsid w:val="0000040A"/>
    <w:rsid w:val="000006A4"/>
    <w:rsid w:val="00000A94"/>
    <w:rsid w:val="00001972"/>
    <w:rsid w:val="00001D9A"/>
    <w:rsid w:val="00007B3A"/>
    <w:rsid w:val="000107E0"/>
    <w:rsid w:val="00011FDE"/>
    <w:rsid w:val="00012C78"/>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753"/>
    <w:rsid w:val="00046519"/>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1394"/>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463"/>
    <w:rsid w:val="000B6A0B"/>
    <w:rsid w:val="000C0ECA"/>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0B4"/>
    <w:rsid w:val="000E6FD7"/>
    <w:rsid w:val="000F06E1"/>
    <w:rsid w:val="000F0E3C"/>
    <w:rsid w:val="000F19D5"/>
    <w:rsid w:val="000F4050"/>
    <w:rsid w:val="000F4AEA"/>
    <w:rsid w:val="000F67E9"/>
    <w:rsid w:val="0010350D"/>
    <w:rsid w:val="00103F14"/>
    <w:rsid w:val="00104926"/>
    <w:rsid w:val="00113B1E"/>
    <w:rsid w:val="0011711C"/>
    <w:rsid w:val="001200A9"/>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1094"/>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0CF"/>
    <w:rsid w:val="0017340B"/>
    <w:rsid w:val="00173FB1"/>
    <w:rsid w:val="00176DFD"/>
    <w:rsid w:val="00180A0B"/>
    <w:rsid w:val="0018515E"/>
    <w:rsid w:val="001852C9"/>
    <w:rsid w:val="00185BA1"/>
    <w:rsid w:val="00187A0B"/>
    <w:rsid w:val="00190087"/>
    <w:rsid w:val="001913C4"/>
    <w:rsid w:val="0019242A"/>
    <w:rsid w:val="0019348F"/>
    <w:rsid w:val="00193A07"/>
    <w:rsid w:val="00194C95"/>
    <w:rsid w:val="00195C34"/>
    <w:rsid w:val="00196EF5"/>
    <w:rsid w:val="001972B0"/>
    <w:rsid w:val="001A1A53"/>
    <w:rsid w:val="001A234A"/>
    <w:rsid w:val="001A4CF3"/>
    <w:rsid w:val="001A6696"/>
    <w:rsid w:val="001B06E8"/>
    <w:rsid w:val="001B384C"/>
    <w:rsid w:val="001B3C88"/>
    <w:rsid w:val="001B71A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5EF"/>
    <w:rsid w:val="001E73AB"/>
    <w:rsid w:val="001F092D"/>
    <w:rsid w:val="001F143A"/>
    <w:rsid w:val="001F1605"/>
    <w:rsid w:val="001F2508"/>
    <w:rsid w:val="001F27A8"/>
    <w:rsid w:val="001F4816"/>
    <w:rsid w:val="001F69B4"/>
    <w:rsid w:val="001F77C7"/>
    <w:rsid w:val="00200183"/>
    <w:rsid w:val="00200333"/>
    <w:rsid w:val="0020107D"/>
    <w:rsid w:val="0020182E"/>
    <w:rsid w:val="00202AA4"/>
    <w:rsid w:val="002031F7"/>
    <w:rsid w:val="002040E6"/>
    <w:rsid w:val="0020527B"/>
    <w:rsid w:val="00205F2C"/>
    <w:rsid w:val="00210B15"/>
    <w:rsid w:val="002142EA"/>
    <w:rsid w:val="00215ADD"/>
    <w:rsid w:val="002204BB"/>
    <w:rsid w:val="00221B79"/>
    <w:rsid w:val="00221C6B"/>
    <w:rsid w:val="002253A1"/>
    <w:rsid w:val="00225CF8"/>
    <w:rsid w:val="00225F55"/>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4A6E"/>
    <w:rsid w:val="0026148A"/>
    <w:rsid w:val="00262696"/>
    <w:rsid w:val="00263D25"/>
    <w:rsid w:val="002643C3"/>
    <w:rsid w:val="00264A0C"/>
    <w:rsid w:val="00266EEB"/>
    <w:rsid w:val="002678DE"/>
    <w:rsid w:val="00267EF4"/>
    <w:rsid w:val="00270CB8"/>
    <w:rsid w:val="00272B08"/>
    <w:rsid w:val="00281867"/>
    <w:rsid w:val="00281BB8"/>
    <w:rsid w:val="00281E9E"/>
    <w:rsid w:val="00282405"/>
    <w:rsid w:val="00284718"/>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8D3"/>
    <w:rsid w:val="002D6EC6"/>
    <w:rsid w:val="002D79AC"/>
    <w:rsid w:val="002D7F01"/>
    <w:rsid w:val="002E039D"/>
    <w:rsid w:val="002E4D5A"/>
    <w:rsid w:val="002E5234"/>
    <w:rsid w:val="002E6326"/>
    <w:rsid w:val="002F1051"/>
    <w:rsid w:val="002F119D"/>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5A34"/>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5B"/>
    <w:rsid w:val="003705F4"/>
    <w:rsid w:val="00370D58"/>
    <w:rsid w:val="00371316"/>
    <w:rsid w:val="0037231A"/>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167A"/>
    <w:rsid w:val="003A3D9C"/>
    <w:rsid w:val="003A4077"/>
    <w:rsid w:val="003A4AA7"/>
    <w:rsid w:val="003A5808"/>
    <w:rsid w:val="003B09AD"/>
    <w:rsid w:val="003B1F18"/>
    <w:rsid w:val="003B5359"/>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66B"/>
    <w:rsid w:val="003F0841"/>
    <w:rsid w:val="003F23D3"/>
    <w:rsid w:val="003F3F08"/>
    <w:rsid w:val="003F49F1"/>
    <w:rsid w:val="003F6272"/>
    <w:rsid w:val="00400E72"/>
    <w:rsid w:val="00401400"/>
    <w:rsid w:val="00404869"/>
    <w:rsid w:val="00405884"/>
    <w:rsid w:val="00407112"/>
    <w:rsid w:val="00407D39"/>
    <w:rsid w:val="0041005B"/>
    <w:rsid w:val="0041477A"/>
    <w:rsid w:val="004167A3"/>
    <w:rsid w:val="00422BEB"/>
    <w:rsid w:val="00432DAA"/>
    <w:rsid w:val="00434305"/>
    <w:rsid w:val="00435DF7"/>
    <w:rsid w:val="0044083F"/>
    <w:rsid w:val="00441AE7"/>
    <w:rsid w:val="00445574"/>
    <w:rsid w:val="004467FB"/>
    <w:rsid w:val="00452D6B"/>
    <w:rsid w:val="00454484"/>
    <w:rsid w:val="0045517B"/>
    <w:rsid w:val="00461415"/>
    <w:rsid w:val="00462FD2"/>
    <w:rsid w:val="00463B77"/>
    <w:rsid w:val="00463C7B"/>
    <w:rsid w:val="004644A6"/>
    <w:rsid w:val="004659BD"/>
    <w:rsid w:val="00470775"/>
    <w:rsid w:val="004746B1"/>
    <w:rsid w:val="0047583F"/>
    <w:rsid w:val="00475DE8"/>
    <w:rsid w:val="00481C44"/>
    <w:rsid w:val="004822C4"/>
    <w:rsid w:val="00484936"/>
    <w:rsid w:val="00485266"/>
    <w:rsid w:val="00485C89"/>
    <w:rsid w:val="00486BE3"/>
    <w:rsid w:val="004905E4"/>
    <w:rsid w:val="00490A89"/>
    <w:rsid w:val="00490AB4"/>
    <w:rsid w:val="00492F02"/>
    <w:rsid w:val="004933E9"/>
    <w:rsid w:val="004939AE"/>
    <w:rsid w:val="004A12DF"/>
    <w:rsid w:val="004A1BA8"/>
    <w:rsid w:val="004A4B57"/>
    <w:rsid w:val="004A63FA"/>
    <w:rsid w:val="004A6A3D"/>
    <w:rsid w:val="004B0272"/>
    <w:rsid w:val="004B2701"/>
    <w:rsid w:val="004B2E1B"/>
    <w:rsid w:val="004B3AA8"/>
    <w:rsid w:val="004B3E93"/>
    <w:rsid w:val="004B4649"/>
    <w:rsid w:val="004B7D7B"/>
    <w:rsid w:val="004C1FBC"/>
    <w:rsid w:val="004C25A2"/>
    <w:rsid w:val="004C3F1D"/>
    <w:rsid w:val="004C458D"/>
    <w:rsid w:val="004C7556"/>
    <w:rsid w:val="004C7E8B"/>
    <w:rsid w:val="004C7E9D"/>
    <w:rsid w:val="004C7F67"/>
    <w:rsid w:val="004D076D"/>
    <w:rsid w:val="004D0EF1"/>
    <w:rsid w:val="004D2253"/>
    <w:rsid w:val="004D2911"/>
    <w:rsid w:val="004D4406"/>
    <w:rsid w:val="004D7C42"/>
    <w:rsid w:val="004E0465"/>
    <w:rsid w:val="004E127B"/>
    <w:rsid w:val="004E1C0A"/>
    <w:rsid w:val="004E30C5"/>
    <w:rsid w:val="004E4AA5"/>
    <w:rsid w:val="004E4AEE"/>
    <w:rsid w:val="004E59E3"/>
    <w:rsid w:val="004E67C0"/>
    <w:rsid w:val="004F056C"/>
    <w:rsid w:val="004F391A"/>
    <w:rsid w:val="004F3CFB"/>
    <w:rsid w:val="004F50F3"/>
    <w:rsid w:val="004F6456"/>
    <w:rsid w:val="004F696E"/>
    <w:rsid w:val="004F6C71"/>
    <w:rsid w:val="00501139"/>
    <w:rsid w:val="0050363E"/>
    <w:rsid w:val="005039BC"/>
    <w:rsid w:val="005043BB"/>
    <w:rsid w:val="00504A3D"/>
    <w:rsid w:val="00505767"/>
    <w:rsid w:val="0050632E"/>
    <w:rsid w:val="005073F0"/>
    <w:rsid w:val="00510A7B"/>
    <w:rsid w:val="00512F6E"/>
    <w:rsid w:val="00513038"/>
    <w:rsid w:val="00514174"/>
    <w:rsid w:val="00516088"/>
    <w:rsid w:val="00516B0B"/>
    <w:rsid w:val="0052136C"/>
    <w:rsid w:val="005220EC"/>
    <w:rsid w:val="00523F95"/>
    <w:rsid w:val="00524D65"/>
    <w:rsid w:val="00525B16"/>
    <w:rsid w:val="00533D04"/>
    <w:rsid w:val="00534804"/>
    <w:rsid w:val="00534BDF"/>
    <w:rsid w:val="005354EA"/>
    <w:rsid w:val="0053585F"/>
    <w:rsid w:val="00535EC4"/>
    <w:rsid w:val="00535ED9"/>
    <w:rsid w:val="005368D2"/>
    <w:rsid w:val="0053692B"/>
    <w:rsid w:val="0053786C"/>
    <w:rsid w:val="00541853"/>
    <w:rsid w:val="00543BDA"/>
    <w:rsid w:val="005441CC"/>
    <w:rsid w:val="00545BAF"/>
    <w:rsid w:val="005473D4"/>
    <w:rsid w:val="0054794E"/>
    <w:rsid w:val="005479DA"/>
    <w:rsid w:val="00547BCC"/>
    <w:rsid w:val="0055013B"/>
    <w:rsid w:val="00551F6F"/>
    <w:rsid w:val="00553766"/>
    <w:rsid w:val="0055487C"/>
    <w:rsid w:val="00555044"/>
    <w:rsid w:val="00561475"/>
    <w:rsid w:val="00562308"/>
    <w:rsid w:val="0056487B"/>
    <w:rsid w:val="00564FB9"/>
    <w:rsid w:val="0057164D"/>
    <w:rsid w:val="00571BE5"/>
    <w:rsid w:val="00571D70"/>
    <w:rsid w:val="005735EF"/>
    <w:rsid w:val="00573D9E"/>
    <w:rsid w:val="005801E3"/>
    <w:rsid w:val="00581802"/>
    <w:rsid w:val="005836A8"/>
    <w:rsid w:val="0058409C"/>
    <w:rsid w:val="00584262"/>
    <w:rsid w:val="00586630"/>
    <w:rsid w:val="00587ADD"/>
    <w:rsid w:val="00593A49"/>
    <w:rsid w:val="00595B93"/>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B757E"/>
    <w:rsid w:val="005C29B8"/>
    <w:rsid w:val="005C5130"/>
    <w:rsid w:val="005C5F21"/>
    <w:rsid w:val="005C7156"/>
    <w:rsid w:val="005D0C75"/>
    <w:rsid w:val="005D4171"/>
    <w:rsid w:val="005D6A95"/>
    <w:rsid w:val="005D6AED"/>
    <w:rsid w:val="005D6B2C"/>
    <w:rsid w:val="005D6D9C"/>
    <w:rsid w:val="005E055E"/>
    <w:rsid w:val="005E1359"/>
    <w:rsid w:val="005E2335"/>
    <w:rsid w:val="005E34CA"/>
    <w:rsid w:val="005E3C18"/>
    <w:rsid w:val="005E4250"/>
    <w:rsid w:val="005E6812"/>
    <w:rsid w:val="005E7881"/>
    <w:rsid w:val="005E78E0"/>
    <w:rsid w:val="005F0D9C"/>
    <w:rsid w:val="005F284E"/>
    <w:rsid w:val="006015CE"/>
    <w:rsid w:val="00604784"/>
    <w:rsid w:val="00606419"/>
    <w:rsid w:val="00607D29"/>
    <w:rsid w:val="00611B5A"/>
    <w:rsid w:val="00612952"/>
    <w:rsid w:val="00614CC1"/>
    <w:rsid w:val="00615A9D"/>
    <w:rsid w:val="006160A5"/>
    <w:rsid w:val="00617387"/>
    <w:rsid w:val="006205D6"/>
    <w:rsid w:val="006252D8"/>
    <w:rsid w:val="006259BC"/>
    <w:rsid w:val="0062636B"/>
    <w:rsid w:val="00630FD9"/>
    <w:rsid w:val="00632182"/>
    <w:rsid w:val="00632AE0"/>
    <w:rsid w:val="00633C17"/>
    <w:rsid w:val="00634D9E"/>
    <w:rsid w:val="00636927"/>
    <w:rsid w:val="00636E3E"/>
    <w:rsid w:val="006379F7"/>
    <w:rsid w:val="00637E4D"/>
    <w:rsid w:val="00640620"/>
    <w:rsid w:val="00641A1F"/>
    <w:rsid w:val="00645904"/>
    <w:rsid w:val="00651ACB"/>
    <w:rsid w:val="00651C47"/>
    <w:rsid w:val="00652AB2"/>
    <w:rsid w:val="00652E24"/>
    <w:rsid w:val="00653FED"/>
    <w:rsid w:val="00654EC0"/>
    <w:rsid w:val="0065525B"/>
    <w:rsid w:val="00655D4F"/>
    <w:rsid w:val="00656D29"/>
    <w:rsid w:val="006640E5"/>
    <w:rsid w:val="006646F1"/>
    <w:rsid w:val="00664929"/>
    <w:rsid w:val="00664F62"/>
    <w:rsid w:val="006655E1"/>
    <w:rsid w:val="00672060"/>
    <w:rsid w:val="00672BFD"/>
    <w:rsid w:val="00674F91"/>
    <w:rsid w:val="006770F4"/>
    <w:rsid w:val="00677A84"/>
    <w:rsid w:val="0068026D"/>
    <w:rsid w:val="00680A27"/>
    <w:rsid w:val="006816A4"/>
    <w:rsid w:val="006819B8"/>
    <w:rsid w:val="006840A6"/>
    <w:rsid w:val="006850CD"/>
    <w:rsid w:val="00685AAB"/>
    <w:rsid w:val="006866C4"/>
    <w:rsid w:val="0069617F"/>
    <w:rsid w:val="0069677A"/>
    <w:rsid w:val="006A07AA"/>
    <w:rsid w:val="006A25E5"/>
    <w:rsid w:val="006A2B46"/>
    <w:rsid w:val="006A336D"/>
    <w:rsid w:val="006A37B9"/>
    <w:rsid w:val="006A5FA8"/>
    <w:rsid w:val="006B2672"/>
    <w:rsid w:val="006B54BF"/>
    <w:rsid w:val="006B5F44"/>
    <w:rsid w:val="006B5F90"/>
    <w:rsid w:val="006B62E4"/>
    <w:rsid w:val="006B6EBB"/>
    <w:rsid w:val="006C1BB8"/>
    <w:rsid w:val="006C1BBA"/>
    <w:rsid w:val="006C2079"/>
    <w:rsid w:val="006C22C7"/>
    <w:rsid w:val="006C5A62"/>
    <w:rsid w:val="006C5D68"/>
    <w:rsid w:val="006C6976"/>
    <w:rsid w:val="006C6DD0"/>
    <w:rsid w:val="006D04EA"/>
    <w:rsid w:val="006D16C4"/>
    <w:rsid w:val="006D3E96"/>
    <w:rsid w:val="006D4515"/>
    <w:rsid w:val="006D4BB1"/>
    <w:rsid w:val="006D6593"/>
    <w:rsid w:val="006E0519"/>
    <w:rsid w:val="006E7216"/>
    <w:rsid w:val="006F03A8"/>
    <w:rsid w:val="006F2ACA"/>
    <w:rsid w:val="006F2ADC"/>
    <w:rsid w:val="006F2BFE"/>
    <w:rsid w:val="006F31E9"/>
    <w:rsid w:val="006F4AC7"/>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60CB"/>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589"/>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265"/>
    <w:rsid w:val="007B2E68"/>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64AE"/>
    <w:rsid w:val="00817325"/>
    <w:rsid w:val="008209E6"/>
    <w:rsid w:val="00823303"/>
    <w:rsid w:val="008233B2"/>
    <w:rsid w:val="00823A9F"/>
    <w:rsid w:val="00823C85"/>
    <w:rsid w:val="00825138"/>
    <w:rsid w:val="008269DD"/>
    <w:rsid w:val="00830621"/>
    <w:rsid w:val="0083348C"/>
    <w:rsid w:val="00835C14"/>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71801"/>
    <w:rsid w:val="00875D14"/>
    <w:rsid w:val="00882725"/>
    <w:rsid w:val="00883F93"/>
    <w:rsid w:val="00884DB3"/>
    <w:rsid w:val="00885A9D"/>
    <w:rsid w:val="008864F6"/>
    <w:rsid w:val="0089049D"/>
    <w:rsid w:val="008908E7"/>
    <w:rsid w:val="008928C9"/>
    <w:rsid w:val="008930CB"/>
    <w:rsid w:val="008938DC"/>
    <w:rsid w:val="00893FD1"/>
    <w:rsid w:val="00894032"/>
    <w:rsid w:val="00894836"/>
    <w:rsid w:val="00895172"/>
    <w:rsid w:val="00895680"/>
    <w:rsid w:val="00896DFF"/>
    <w:rsid w:val="0089762C"/>
    <w:rsid w:val="008A173B"/>
    <w:rsid w:val="008A1893"/>
    <w:rsid w:val="008A1EF9"/>
    <w:rsid w:val="008A23C9"/>
    <w:rsid w:val="008A57E6"/>
    <w:rsid w:val="008A6F81"/>
    <w:rsid w:val="008A769A"/>
    <w:rsid w:val="008B0C9C"/>
    <w:rsid w:val="008B166D"/>
    <w:rsid w:val="008B17F4"/>
    <w:rsid w:val="008B3615"/>
    <w:rsid w:val="008B4AC4"/>
    <w:rsid w:val="008B50C8"/>
    <w:rsid w:val="008B5281"/>
    <w:rsid w:val="008B6A5B"/>
    <w:rsid w:val="008B7E05"/>
    <w:rsid w:val="008C1797"/>
    <w:rsid w:val="008C219C"/>
    <w:rsid w:val="008C24E8"/>
    <w:rsid w:val="008C475E"/>
    <w:rsid w:val="008C619A"/>
    <w:rsid w:val="008D0CE8"/>
    <w:rsid w:val="008D1713"/>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155"/>
    <w:rsid w:val="008F70BD"/>
    <w:rsid w:val="008F788F"/>
    <w:rsid w:val="008F7EA2"/>
    <w:rsid w:val="00902722"/>
    <w:rsid w:val="009027BC"/>
    <w:rsid w:val="009062E6"/>
    <w:rsid w:val="00911BE5"/>
    <w:rsid w:val="00913CA9"/>
    <w:rsid w:val="009145AE"/>
    <w:rsid w:val="009146CE"/>
    <w:rsid w:val="00914CA7"/>
    <w:rsid w:val="00915C3E"/>
    <w:rsid w:val="009161A8"/>
    <w:rsid w:val="00920669"/>
    <w:rsid w:val="009245AE"/>
    <w:rsid w:val="009245F5"/>
    <w:rsid w:val="009249EC"/>
    <w:rsid w:val="009273B3"/>
    <w:rsid w:val="009305B5"/>
    <w:rsid w:val="009370F6"/>
    <w:rsid w:val="009378DD"/>
    <w:rsid w:val="00942351"/>
    <w:rsid w:val="009429D5"/>
    <w:rsid w:val="00942BF1"/>
    <w:rsid w:val="00945180"/>
    <w:rsid w:val="00945428"/>
    <w:rsid w:val="0094607B"/>
    <w:rsid w:val="00953604"/>
    <w:rsid w:val="009539F1"/>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5094"/>
    <w:rsid w:val="00985AA9"/>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5C5"/>
    <w:rsid w:val="009B6971"/>
    <w:rsid w:val="009C27F1"/>
    <w:rsid w:val="009C3062"/>
    <w:rsid w:val="009C3152"/>
    <w:rsid w:val="009C3257"/>
    <w:rsid w:val="009C4CFA"/>
    <w:rsid w:val="009C5070"/>
    <w:rsid w:val="009C5820"/>
    <w:rsid w:val="009D112C"/>
    <w:rsid w:val="009D1385"/>
    <w:rsid w:val="009D2D27"/>
    <w:rsid w:val="009D47FA"/>
    <w:rsid w:val="009D4C5B"/>
    <w:rsid w:val="009D50D2"/>
    <w:rsid w:val="009D6BCA"/>
    <w:rsid w:val="009E0345"/>
    <w:rsid w:val="009E0F62"/>
    <w:rsid w:val="009E4A58"/>
    <w:rsid w:val="009E5A2D"/>
    <w:rsid w:val="009E5AB2"/>
    <w:rsid w:val="009E6219"/>
    <w:rsid w:val="009F03B3"/>
    <w:rsid w:val="009F2B14"/>
    <w:rsid w:val="00A0096C"/>
    <w:rsid w:val="00A01757"/>
    <w:rsid w:val="00A028C0"/>
    <w:rsid w:val="00A02BAE"/>
    <w:rsid w:val="00A03355"/>
    <w:rsid w:val="00A06A6B"/>
    <w:rsid w:val="00A07E47"/>
    <w:rsid w:val="00A12082"/>
    <w:rsid w:val="00A129D0"/>
    <w:rsid w:val="00A12C33"/>
    <w:rsid w:val="00A138BA"/>
    <w:rsid w:val="00A14C8E"/>
    <w:rsid w:val="00A153D9"/>
    <w:rsid w:val="00A15F09"/>
    <w:rsid w:val="00A169B6"/>
    <w:rsid w:val="00A17FCB"/>
    <w:rsid w:val="00A2271D"/>
    <w:rsid w:val="00A237D5"/>
    <w:rsid w:val="00A2774E"/>
    <w:rsid w:val="00A30EFC"/>
    <w:rsid w:val="00A31984"/>
    <w:rsid w:val="00A32D73"/>
    <w:rsid w:val="00A334C3"/>
    <w:rsid w:val="00A3367B"/>
    <w:rsid w:val="00A3597D"/>
    <w:rsid w:val="00A36DD1"/>
    <w:rsid w:val="00A4006C"/>
    <w:rsid w:val="00A40091"/>
    <w:rsid w:val="00A4030F"/>
    <w:rsid w:val="00A41C79"/>
    <w:rsid w:val="00A41CB5"/>
    <w:rsid w:val="00A42CDF"/>
    <w:rsid w:val="00A4452E"/>
    <w:rsid w:val="00A4472C"/>
    <w:rsid w:val="00A44E69"/>
    <w:rsid w:val="00A4661E"/>
    <w:rsid w:val="00A55012"/>
    <w:rsid w:val="00A55BD6"/>
    <w:rsid w:val="00A55D50"/>
    <w:rsid w:val="00A57142"/>
    <w:rsid w:val="00A62CEA"/>
    <w:rsid w:val="00A648CD"/>
    <w:rsid w:val="00A6537A"/>
    <w:rsid w:val="00A674C0"/>
    <w:rsid w:val="00A67866"/>
    <w:rsid w:val="00A70B07"/>
    <w:rsid w:val="00A723F8"/>
    <w:rsid w:val="00A77CCB"/>
    <w:rsid w:val="00A83D8D"/>
    <w:rsid w:val="00A8446B"/>
    <w:rsid w:val="00A8473F"/>
    <w:rsid w:val="00A862D6"/>
    <w:rsid w:val="00A8715E"/>
    <w:rsid w:val="00A873C0"/>
    <w:rsid w:val="00A9295B"/>
    <w:rsid w:val="00A92E14"/>
    <w:rsid w:val="00A93B09"/>
    <w:rsid w:val="00A952D7"/>
    <w:rsid w:val="00A963F7"/>
    <w:rsid w:val="00A96AD8"/>
    <w:rsid w:val="00AA052C"/>
    <w:rsid w:val="00AA1E45"/>
    <w:rsid w:val="00AA4286"/>
    <w:rsid w:val="00AA456B"/>
    <w:rsid w:val="00AA57F5"/>
    <w:rsid w:val="00AA672E"/>
    <w:rsid w:val="00AA6EC9"/>
    <w:rsid w:val="00AA7C02"/>
    <w:rsid w:val="00AB6309"/>
    <w:rsid w:val="00AB6C5F"/>
    <w:rsid w:val="00AB7129"/>
    <w:rsid w:val="00AC27A6"/>
    <w:rsid w:val="00AC30F7"/>
    <w:rsid w:val="00AC3A5A"/>
    <w:rsid w:val="00AC4D95"/>
    <w:rsid w:val="00AC57FB"/>
    <w:rsid w:val="00AC5DF4"/>
    <w:rsid w:val="00AD0AEF"/>
    <w:rsid w:val="00AD11B7"/>
    <w:rsid w:val="00AD1A94"/>
    <w:rsid w:val="00AD1C05"/>
    <w:rsid w:val="00AD239B"/>
    <w:rsid w:val="00AD4126"/>
    <w:rsid w:val="00AD421C"/>
    <w:rsid w:val="00AD44FA"/>
    <w:rsid w:val="00AE070A"/>
    <w:rsid w:val="00AE101C"/>
    <w:rsid w:val="00AE2A69"/>
    <w:rsid w:val="00AE37E5"/>
    <w:rsid w:val="00AE5EB4"/>
    <w:rsid w:val="00AE68E8"/>
    <w:rsid w:val="00AF0C18"/>
    <w:rsid w:val="00AF47C5"/>
    <w:rsid w:val="00AF5398"/>
    <w:rsid w:val="00B02015"/>
    <w:rsid w:val="00B038AF"/>
    <w:rsid w:val="00B049AF"/>
    <w:rsid w:val="00B05955"/>
    <w:rsid w:val="00B07242"/>
    <w:rsid w:val="00B10534"/>
    <w:rsid w:val="00B113DB"/>
    <w:rsid w:val="00B11D8A"/>
    <w:rsid w:val="00B12981"/>
    <w:rsid w:val="00B147DD"/>
    <w:rsid w:val="00B153E3"/>
    <w:rsid w:val="00B156FD"/>
    <w:rsid w:val="00B21F61"/>
    <w:rsid w:val="00B261F1"/>
    <w:rsid w:val="00B265BC"/>
    <w:rsid w:val="00B31FB1"/>
    <w:rsid w:val="00B33952"/>
    <w:rsid w:val="00B33C5E"/>
    <w:rsid w:val="00B34289"/>
    <w:rsid w:val="00B342F4"/>
    <w:rsid w:val="00B34369"/>
    <w:rsid w:val="00B34DC2"/>
    <w:rsid w:val="00B35BD4"/>
    <w:rsid w:val="00B378E5"/>
    <w:rsid w:val="00B4346D"/>
    <w:rsid w:val="00B440F4"/>
    <w:rsid w:val="00B447A5"/>
    <w:rsid w:val="00B4654C"/>
    <w:rsid w:val="00B47293"/>
    <w:rsid w:val="00B50E50"/>
    <w:rsid w:val="00B52120"/>
    <w:rsid w:val="00B529E0"/>
    <w:rsid w:val="00B54ABC"/>
    <w:rsid w:val="00B56DDB"/>
    <w:rsid w:val="00B56FBE"/>
    <w:rsid w:val="00B60ACF"/>
    <w:rsid w:val="00B62B58"/>
    <w:rsid w:val="00B63BEF"/>
    <w:rsid w:val="00B65149"/>
    <w:rsid w:val="00B66567"/>
    <w:rsid w:val="00B66F52"/>
    <w:rsid w:val="00B66FE5"/>
    <w:rsid w:val="00B72880"/>
    <w:rsid w:val="00B758BF"/>
    <w:rsid w:val="00B77EC8"/>
    <w:rsid w:val="00B827A6"/>
    <w:rsid w:val="00B831CE"/>
    <w:rsid w:val="00B86677"/>
    <w:rsid w:val="00B87131"/>
    <w:rsid w:val="00B939B1"/>
    <w:rsid w:val="00B94727"/>
    <w:rsid w:val="00B94EB2"/>
    <w:rsid w:val="00B96D40"/>
    <w:rsid w:val="00B971CC"/>
    <w:rsid w:val="00B97386"/>
    <w:rsid w:val="00B9777D"/>
    <w:rsid w:val="00BA015F"/>
    <w:rsid w:val="00BA263B"/>
    <w:rsid w:val="00BA42B2"/>
    <w:rsid w:val="00BA58D4"/>
    <w:rsid w:val="00BA5B9E"/>
    <w:rsid w:val="00BA789A"/>
    <w:rsid w:val="00BA7C9A"/>
    <w:rsid w:val="00BB3262"/>
    <w:rsid w:val="00BB3CC3"/>
    <w:rsid w:val="00BB5F8F"/>
    <w:rsid w:val="00BB657A"/>
    <w:rsid w:val="00BC1A4E"/>
    <w:rsid w:val="00BC41BE"/>
    <w:rsid w:val="00BC5DC7"/>
    <w:rsid w:val="00BC6B8B"/>
    <w:rsid w:val="00BC73D8"/>
    <w:rsid w:val="00BD52D7"/>
    <w:rsid w:val="00BD5AD2"/>
    <w:rsid w:val="00BD62AC"/>
    <w:rsid w:val="00BD6E3F"/>
    <w:rsid w:val="00BE22F3"/>
    <w:rsid w:val="00BE3B15"/>
    <w:rsid w:val="00BE5B52"/>
    <w:rsid w:val="00BE7B8D"/>
    <w:rsid w:val="00BF0993"/>
    <w:rsid w:val="00BF10A9"/>
    <w:rsid w:val="00BF1703"/>
    <w:rsid w:val="00BF231C"/>
    <w:rsid w:val="00BF3A4B"/>
    <w:rsid w:val="00BF4F7D"/>
    <w:rsid w:val="00BF51E5"/>
    <w:rsid w:val="00BF5C72"/>
    <w:rsid w:val="00BF74A6"/>
    <w:rsid w:val="00C013AD"/>
    <w:rsid w:val="00C04904"/>
    <w:rsid w:val="00C056B3"/>
    <w:rsid w:val="00C103E5"/>
    <w:rsid w:val="00C12ECD"/>
    <w:rsid w:val="00C13319"/>
    <w:rsid w:val="00C13EE9"/>
    <w:rsid w:val="00C17731"/>
    <w:rsid w:val="00C21540"/>
    <w:rsid w:val="00C21906"/>
    <w:rsid w:val="00C21BFA"/>
    <w:rsid w:val="00C24C8D"/>
    <w:rsid w:val="00C25FE2"/>
    <w:rsid w:val="00C26B53"/>
    <w:rsid w:val="00C279B2"/>
    <w:rsid w:val="00C33E50"/>
    <w:rsid w:val="00C34C20"/>
    <w:rsid w:val="00C35A3E"/>
    <w:rsid w:val="00C35D6E"/>
    <w:rsid w:val="00C42130"/>
    <w:rsid w:val="00C423A4"/>
    <w:rsid w:val="00C423E3"/>
    <w:rsid w:val="00C44BF5"/>
    <w:rsid w:val="00C521D6"/>
    <w:rsid w:val="00C55232"/>
    <w:rsid w:val="00C553A4"/>
    <w:rsid w:val="00C55A06"/>
    <w:rsid w:val="00C55D03"/>
    <w:rsid w:val="00C5719F"/>
    <w:rsid w:val="00C601BC"/>
    <w:rsid w:val="00C6329F"/>
    <w:rsid w:val="00C63340"/>
    <w:rsid w:val="00C643F9"/>
    <w:rsid w:val="00C64E95"/>
    <w:rsid w:val="00C65CE4"/>
    <w:rsid w:val="00C71372"/>
    <w:rsid w:val="00C72410"/>
    <w:rsid w:val="00C7287F"/>
    <w:rsid w:val="00C80CB8"/>
    <w:rsid w:val="00C819F8"/>
    <w:rsid w:val="00C8248C"/>
    <w:rsid w:val="00C84E33"/>
    <w:rsid w:val="00C86D6F"/>
    <w:rsid w:val="00C905FC"/>
    <w:rsid w:val="00C92D03"/>
    <w:rsid w:val="00C9319C"/>
    <w:rsid w:val="00C9435D"/>
    <w:rsid w:val="00C94DF2"/>
    <w:rsid w:val="00C95235"/>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244"/>
    <w:rsid w:val="00CD4092"/>
    <w:rsid w:val="00CD4A20"/>
    <w:rsid w:val="00CD50A1"/>
    <w:rsid w:val="00CD519E"/>
    <w:rsid w:val="00CE0C4F"/>
    <w:rsid w:val="00CE30EA"/>
    <w:rsid w:val="00CF048A"/>
    <w:rsid w:val="00CF155A"/>
    <w:rsid w:val="00CF2947"/>
    <w:rsid w:val="00CF4121"/>
    <w:rsid w:val="00CF686F"/>
    <w:rsid w:val="00CF6E60"/>
    <w:rsid w:val="00CF7BCA"/>
    <w:rsid w:val="00D008FD"/>
    <w:rsid w:val="00D0321C"/>
    <w:rsid w:val="00D035EC"/>
    <w:rsid w:val="00D04C70"/>
    <w:rsid w:val="00D06AB1"/>
    <w:rsid w:val="00D06FC1"/>
    <w:rsid w:val="00D072ED"/>
    <w:rsid w:val="00D07A16"/>
    <w:rsid w:val="00D1067E"/>
    <w:rsid w:val="00D10F50"/>
    <w:rsid w:val="00D11272"/>
    <w:rsid w:val="00D126F5"/>
    <w:rsid w:val="00D12D63"/>
    <w:rsid w:val="00D1489E"/>
    <w:rsid w:val="00D20737"/>
    <w:rsid w:val="00D21E81"/>
    <w:rsid w:val="00D223DE"/>
    <w:rsid w:val="00D25E37"/>
    <w:rsid w:val="00D2661A"/>
    <w:rsid w:val="00D26D12"/>
    <w:rsid w:val="00D27582"/>
    <w:rsid w:val="00D27EC4"/>
    <w:rsid w:val="00D32719"/>
    <w:rsid w:val="00D33333"/>
    <w:rsid w:val="00D352A2"/>
    <w:rsid w:val="00D4162B"/>
    <w:rsid w:val="00D41EE6"/>
    <w:rsid w:val="00D4346A"/>
    <w:rsid w:val="00D4514F"/>
    <w:rsid w:val="00D451E2"/>
    <w:rsid w:val="00D45E89"/>
    <w:rsid w:val="00D45E8D"/>
    <w:rsid w:val="00D466AE"/>
    <w:rsid w:val="00D4734F"/>
    <w:rsid w:val="00D508E7"/>
    <w:rsid w:val="00D5143C"/>
    <w:rsid w:val="00D51BF3"/>
    <w:rsid w:val="00D57985"/>
    <w:rsid w:val="00D651A0"/>
    <w:rsid w:val="00D66846"/>
    <w:rsid w:val="00D66F0E"/>
    <w:rsid w:val="00D675FB"/>
    <w:rsid w:val="00D71F25"/>
    <w:rsid w:val="00D72A9C"/>
    <w:rsid w:val="00D77031"/>
    <w:rsid w:val="00D83E17"/>
    <w:rsid w:val="00D84941"/>
    <w:rsid w:val="00D84FA1"/>
    <w:rsid w:val="00D851F0"/>
    <w:rsid w:val="00D86285"/>
    <w:rsid w:val="00D86DB7"/>
    <w:rsid w:val="00D87BF5"/>
    <w:rsid w:val="00D90721"/>
    <w:rsid w:val="00D90BA8"/>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3CA"/>
    <w:rsid w:val="00DB38EE"/>
    <w:rsid w:val="00DB498B"/>
    <w:rsid w:val="00DB66CA"/>
    <w:rsid w:val="00DB6BCA"/>
    <w:rsid w:val="00DB6F54"/>
    <w:rsid w:val="00DB73F7"/>
    <w:rsid w:val="00DC0321"/>
    <w:rsid w:val="00DC3067"/>
    <w:rsid w:val="00DC370B"/>
    <w:rsid w:val="00DC5B90"/>
    <w:rsid w:val="00DC667F"/>
    <w:rsid w:val="00DD00FF"/>
    <w:rsid w:val="00DD0619"/>
    <w:rsid w:val="00DD07FB"/>
    <w:rsid w:val="00DD25C6"/>
    <w:rsid w:val="00DD4FE5"/>
    <w:rsid w:val="00DD54B0"/>
    <w:rsid w:val="00DD57EE"/>
    <w:rsid w:val="00DD6BCC"/>
    <w:rsid w:val="00DE0544"/>
    <w:rsid w:val="00DE0A4B"/>
    <w:rsid w:val="00DE2410"/>
    <w:rsid w:val="00DE2939"/>
    <w:rsid w:val="00DE6700"/>
    <w:rsid w:val="00DE6E81"/>
    <w:rsid w:val="00DE703F"/>
    <w:rsid w:val="00DE7595"/>
    <w:rsid w:val="00DF1961"/>
    <w:rsid w:val="00DF44DE"/>
    <w:rsid w:val="00E01138"/>
    <w:rsid w:val="00E02DFB"/>
    <w:rsid w:val="00E030F9"/>
    <w:rsid w:val="00E0311A"/>
    <w:rsid w:val="00E03138"/>
    <w:rsid w:val="00E06404"/>
    <w:rsid w:val="00E11A85"/>
    <w:rsid w:val="00E12495"/>
    <w:rsid w:val="00E1581D"/>
    <w:rsid w:val="00E15CCD"/>
    <w:rsid w:val="00E165D4"/>
    <w:rsid w:val="00E202EF"/>
    <w:rsid w:val="00E210B5"/>
    <w:rsid w:val="00E252F6"/>
    <w:rsid w:val="00E2552F"/>
    <w:rsid w:val="00E3137A"/>
    <w:rsid w:val="00E32CCF"/>
    <w:rsid w:val="00E34A98"/>
    <w:rsid w:val="00E35D1E"/>
    <w:rsid w:val="00E364F9"/>
    <w:rsid w:val="00E365FA"/>
    <w:rsid w:val="00E36789"/>
    <w:rsid w:val="00E43A2F"/>
    <w:rsid w:val="00E44A83"/>
    <w:rsid w:val="00E46E46"/>
    <w:rsid w:val="00E502C1"/>
    <w:rsid w:val="00E502DD"/>
    <w:rsid w:val="00E50D3A"/>
    <w:rsid w:val="00E51387"/>
    <w:rsid w:val="00E51BE7"/>
    <w:rsid w:val="00E51E68"/>
    <w:rsid w:val="00E52EFD"/>
    <w:rsid w:val="00E5408A"/>
    <w:rsid w:val="00E56800"/>
    <w:rsid w:val="00E56D0E"/>
    <w:rsid w:val="00E60C63"/>
    <w:rsid w:val="00E61A56"/>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7A8E"/>
    <w:rsid w:val="00E90391"/>
    <w:rsid w:val="00E906C2"/>
    <w:rsid w:val="00E9311F"/>
    <w:rsid w:val="00E934D1"/>
    <w:rsid w:val="00E94AF0"/>
    <w:rsid w:val="00E95D13"/>
    <w:rsid w:val="00E95DD3"/>
    <w:rsid w:val="00E969D5"/>
    <w:rsid w:val="00EA478A"/>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D70"/>
    <w:rsid w:val="00EE0E80"/>
    <w:rsid w:val="00EE44E6"/>
    <w:rsid w:val="00EE613F"/>
    <w:rsid w:val="00EE7295"/>
    <w:rsid w:val="00EE7869"/>
    <w:rsid w:val="00EF054A"/>
    <w:rsid w:val="00EF14EB"/>
    <w:rsid w:val="00EF3235"/>
    <w:rsid w:val="00EF7E72"/>
    <w:rsid w:val="00F06D37"/>
    <w:rsid w:val="00F07B9D"/>
    <w:rsid w:val="00F11586"/>
    <w:rsid w:val="00F1183B"/>
    <w:rsid w:val="00F11C9F"/>
    <w:rsid w:val="00F12263"/>
    <w:rsid w:val="00F1409D"/>
    <w:rsid w:val="00F14214"/>
    <w:rsid w:val="00F157A9"/>
    <w:rsid w:val="00F16F00"/>
    <w:rsid w:val="00F25BB6"/>
    <w:rsid w:val="00F25C8D"/>
    <w:rsid w:val="00F26B7E"/>
    <w:rsid w:val="00F27A3B"/>
    <w:rsid w:val="00F31DC5"/>
    <w:rsid w:val="00F33817"/>
    <w:rsid w:val="00F420D5"/>
    <w:rsid w:val="00F451EA"/>
    <w:rsid w:val="00F45447"/>
    <w:rsid w:val="00F456C6"/>
    <w:rsid w:val="00F4577B"/>
    <w:rsid w:val="00F46496"/>
    <w:rsid w:val="00F474D0"/>
    <w:rsid w:val="00F50179"/>
    <w:rsid w:val="00F515EE"/>
    <w:rsid w:val="00F52B46"/>
    <w:rsid w:val="00F56511"/>
    <w:rsid w:val="00F6194E"/>
    <w:rsid w:val="00F623AC"/>
    <w:rsid w:val="00F6412A"/>
    <w:rsid w:val="00F65893"/>
    <w:rsid w:val="00F66A4A"/>
    <w:rsid w:val="00F71E22"/>
    <w:rsid w:val="00F72142"/>
    <w:rsid w:val="00F72AE7"/>
    <w:rsid w:val="00F8319C"/>
    <w:rsid w:val="00F833BA"/>
    <w:rsid w:val="00F84FD0"/>
    <w:rsid w:val="00F859A8"/>
    <w:rsid w:val="00F86D87"/>
    <w:rsid w:val="00F9108B"/>
    <w:rsid w:val="00F91349"/>
    <w:rsid w:val="00F93688"/>
    <w:rsid w:val="00F93A8A"/>
    <w:rsid w:val="00F95248"/>
    <w:rsid w:val="00F956A9"/>
    <w:rsid w:val="00F963ED"/>
    <w:rsid w:val="00F966CF"/>
    <w:rsid w:val="00F96CAE"/>
    <w:rsid w:val="00F97C99"/>
    <w:rsid w:val="00FA23BB"/>
    <w:rsid w:val="00FA662D"/>
    <w:rsid w:val="00FA73B1"/>
    <w:rsid w:val="00FB0CB9"/>
    <w:rsid w:val="00FB1AD7"/>
    <w:rsid w:val="00FB231D"/>
    <w:rsid w:val="00FB45F1"/>
    <w:rsid w:val="00FB4A72"/>
    <w:rsid w:val="00FB54E8"/>
    <w:rsid w:val="00FB5D55"/>
    <w:rsid w:val="00FB7054"/>
    <w:rsid w:val="00FC17B7"/>
    <w:rsid w:val="00FC2CB7"/>
    <w:rsid w:val="00FC4090"/>
    <w:rsid w:val="00FC42BA"/>
    <w:rsid w:val="00FC55B4"/>
    <w:rsid w:val="00FD00E6"/>
    <w:rsid w:val="00FD09A1"/>
    <w:rsid w:val="00FD2A7C"/>
    <w:rsid w:val="00FD59EB"/>
    <w:rsid w:val="00FD7299"/>
    <w:rsid w:val="00FE1FBE"/>
    <w:rsid w:val="00FE3901"/>
    <w:rsid w:val="00FE39D3"/>
    <w:rsid w:val="00FE4BCE"/>
    <w:rsid w:val="00FE5134"/>
    <w:rsid w:val="00FE54AE"/>
    <w:rsid w:val="00FE576A"/>
    <w:rsid w:val="00FE7E79"/>
    <w:rsid w:val="00FF3E7D"/>
    <w:rsid w:val="00FF5B99"/>
    <w:rsid w:val="00FF730C"/>
    <w:rsid w:val="00FF73F4"/>
    <w:rsid w:val="00FF7CE4"/>
    <w:rsid w:val="00FF7E39"/>
    <w:rsid w:val="085C5554"/>
    <w:rsid w:val="0A4A532F"/>
    <w:rsid w:val="11E42018"/>
    <w:rsid w:val="1710149C"/>
    <w:rsid w:val="27B4075A"/>
    <w:rsid w:val="35823AF2"/>
    <w:rsid w:val="39911CD5"/>
    <w:rsid w:val="7A8A3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fillcolor="white">
      <v:fill color="white"/>
    </o:shapedefaults>
    <o:shapelayout v:ext="edit">
      <o:idmap v:ext="edit" data="1"/>
    </o:shapelayout>
  </w:shapeDefaults>
  <w:decimalSymbol w:val="."/>
  <w:listSeparator w:val=","/>
  <w15:docId w15:val="{62B45C74-61BE-4DDB-AFD7-BF00D548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Document Map"/>
    <w:basedOn w:val="afffb"/>
    <w:link w:val="Char"/>
    <w:uiPriority w:val="99"/>
    <w:semiHidden/>
    <w:unhideWhenUsed/>
    <w:qFormat/>
    <w:rPr>
      <w:rFonts w:ascii="宋体"/>
      <w:sz w:val="18"/>
      <w:szCs w:val="18"/>
    </w:rPr>
  </w:style>
  <w:style w:type="paragraph" w:styleId="affff1">
    <w:name w:val="Body Text"/>
    <w:basedOn w:val="afffb"/>
    <w:link w:val="Char0"/>
    <w:qFormat/>
    <w:pPr>
      <w:spacing w:after="120"/>
    </w:pPr>
  </w:style>
  <w:style w:type="paragraph" w:styleId="50">
    <w:name w:val="toc 5"/>
    <w:basedOn w:val="afffb"/>
    <w:next w:val="afffb"/>
    <w:uiPriority w:val="39"/>
    <w:unhideWhenUsed/>
    <w:qFormat/>
    <w:pPr>
      <w:ind w:left="839"/>
    </w:pPr>
    <w:rPr>
      <w:rFonts w:ascii="宋体"/>
    </w:rPr>
  </w:style>
  <w:style w:type="paragraph" w:styleId="30">
    <w:name w:val="toc 3"/>
    <w:basedOn w:val="afffb"/>
    <w:next w:val="afffb"/>
    <w:uiPriority w:val="39"/>
    <w:unhideWhenUsed/>
    <w:qFormat/>
    <w:pPr>
      <w:spacing w:line="300" w:lineRule="exact"/>
      <w:ind w:left="420"/>
    </w:pPr>
    <w:rPr>
      <w:rFonts w:ascii="宋体"/>
    </w:rPr>
  </w:style>
  <w:style w:type="paragraph" w:styleId="affff2">
    <w:name w:val="Balloon Text"/>
    <w:basedOn w:val="afffb"/>
    <w:link w:val="Char1"/>
    <w:uiPriority w:val="99"/>
    <w:semiHidden/>
    <w:unhideWhenUsed/>
    <w:qFormat/>
    <w:rPr>
      <w:sz w:val="18"/>
      <w:szCs w:val="18"/>
    </w:rPr>
  </w:style>
  <w:style w:type="paragraph" w:styleId="affff3">
    <w:name w:val="footer"/>
    <w:basedOn w:val="afffb"/>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b"/>
    <w:link w:val="Char3"/>
    <w:qFormat/>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Pr>
      <w:rFonts w:ascii="宋体"/>
    </w:rPr>
  </w:style>
  <w:style w:type="paragraph" w:styleId="40">
    <w:name w:val="toc 4"/>
    <w:basedOn w:val="afffb"/>
    <w:next w:val="afffb"/>
    <w:uiPriority w:val="39"/>
    <w:unhideWhenUsed/>
    <w:qFormat/>
    <w:pPr>
      <w:tabs>
        <w:tab w:val="right" w:leader="dot" w:pos="9344"/>
      </w:tabs>
      <w:spacing w:line="300" w:lineRule="exact"/>
      <w:ind w:left="629"/>
    </w:pPr>
    <w:rPr>
      <w:rFonts w:ascii="宋体"/>
    </w:rPr>
  </w:style>
  <w:style w:type="paragraph" w:styleId="affff5">
    <w:name w:val="footnote text"/>
    <w:basedOn w:val="afffb"/>
    <w:next w:val="afffb"/>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pPr>
      <w:spacing w:line="300" w:lineRule="exact"/>
      <w:ind w:left="1049"/>
    </w:pPr>
    <w:rPr>
      <w:rFonts w:ascii="宋体"/>
    </w:rPr>
  </w:style>
  <w:style w:type="paragraph" w:styleId="affff6">
    <w:name w:val="table of figures"/>
    <w:basedOn w:val="afffb"/>
    <w:next w:val="afffb"/>
    <w:semiHidden/>
    <w:qFormat/>
    <w:pPr>
      <w:adjustRightInd/>
      <w:spacing w:line="240" w:lineRule="auto"/>
      <w:jc w:val="left"/>
    </w:pPr>
    <w:rPr>
      <w:szCs w:val="24"/>
    </w:rPr>
  </w:style>
  <w:style w:type="paragraph" w:styleId="23">
    <w:name w:val="toc 2"/>
    <w:basedOn w:val="afffb"/>
    <w:next w:val="afffb"/>
    <w:uiPriority w:val="39"/>
    <w:unhideWhenUsed/>
    <w:qFormat/>
    <w:pPr>
      <w:tabs>
        <w:tab w:val="right" w:leader="dot" w:pos="9344"/>
      </w:tabs>
      <w:spacing w:line="300" w:lineRule="exact"/>
      <w:ind w:left="210"/>
    </w:pPr>
    <w:rPr>
      <w:rFonts w:ascii="宋体"/>
    </w:rPr>
  </w:style>
  <w:style w:type="paragraph" w:styleId="affff7">
    <w:name w:val="Title"/>
    <w:basedOn w:val="afffb"/>
    <w:link w:val="Char5"/>
    <w:qFormat/>
    <w:pPr>
      <w:spacing w:before="240" w:after="60"/>
      <w:jc w:val="center"/>
      <w:outlineLvl w:val="0"/>
    </w:pPr>
    <w:rPr>
      <w:rFonts w:ascii="Arial" w:hAnsi="Arial" w:cs="Arial"/>
      <w:b/>
      <w:bCs/>
      <w:sz w:val="32"/>
      <w:szCs w:val="32"/>
    </w:rPr>
  </w:style>
  <w:style w:type="table" w:styleId="affff8">
    <w:name w:val="Table Grid"/>
    <w:basedOn w:val="afffd"/>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f4"/>
    <w:uiPriority w:val="99"/>
    <w:qFormat/>
    <w:rPr>
      <w:rFonts w:ascii="Times New Roman" w:eastAsia="宋体" w:hAnsi="Times New Roman" w:cs="Times New Roman"/>
      <w:sz w:val="18"/>
      <w:szCs w:val="18"/>
    </w:rPr>
  </w:style>
  <w:style w:type="character" w:customStyle="1" w:styleId="Char2">
    <w:name w:val="页脚 Char"/>
    <w:link w:val="affff3"/>
    <w:uiPriority w:val="99"/>
    <w:qFormat/>
    <w:rPr>
      <w:rFonts w:ascii="宋体" w:eastAsia="宋体" w:hAnsi="Times New Roman" w:cs="Times New Roman"/>
      <w:sz w:val="18"/>
      <w:szCs w:val="18"/>
    </w:rPr>
  </w:style>
  <w:style w:type="character" w:customStyle="1" w:styleId="Char1">
    <w:name w:val="批注框文本 Char"/>
    <w:link w:val="affff2"/>
    <w:uiPriority w:val="99"/>
    <w:semiHidden/>
    <w:qFormat/>
    <w:rPr>
      <w:sz w:val="18"/>
      <w:szCs w:val="18"/>
    </w:rPr>
  </w:style>
  <w:style w:type="paragraph" w:styleId="affffe">
    <w:name w:val="Quote"/>
    <w:basedOn w:val="afffb"/>
    <w:next w:val="afffb"/>
    <w:link w:val="Char6"/>
    <w:uiPriority w:val="29"/>
    <w:qFormat/>
    <w:rPr>
      <w:i/>
      <w:iCs/>
      <w:color w:val="000000"/>
    </w:rPr>
  </w:style>
  <w:style w:type="character" w:customStyle="1" w:styleId="Char6">
    <w:name w:val="引用 Char"/>
    <w:link w:val="affffe"/>
    <w:uiPriority w:val="29"/>
    <w:qFormat/>
    <w:rPr>
      <w:i/>
      <w:iCs/>
      <w:color w:val="000000"/>
    </w:rPr>
  </w:style>
  <w:style w:type="character" w:customStyle="1" w:styleId="Char5">
    <w:name w:val="标题 Char"/>
    <w:link w:val="affff7"/>
    <w:qFormat/>
    <w:rPr>
      <w:rFonts w:ascii="Arial" w:eastAsia="宋体" w:hAnsi="Arial" w:cs="Arial"/>
      <w:b/>
      <w:bCs/>
      <w:sz w:val="32"/>
      <w:szCs w:val="32"/>
    </w:rPr>
  </w:style>
  <w:style w:type="paragraph" w:customStyle="1" w:styleId="afffff">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4">
    <w:name w:val="标准文件_标准正文"/>
    <w:basedOn w:val="afffb"/>
    <w:next w:val="afffff5"/>
    <w:qFormat/>
    <w:pPr>
      <w:snapToGrid w:val="0"/>
      <w:ind w:firstLineChars="200" w:firstLine="200"/>
    </w:pPr>
    <w:rPr>
      <w:kern w:val="0"/>
    </w:rPr>
  </w:style>
  <w:style w:type="paragraph" w:customStyle="1" w:styleId="afffff5">
    <w:name w:val="标准文件_段"/>
    <w:link w:val="Char7"/>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b"/>
    <w:pPr>
      <w:jc w:val="center"/>
    </w:pPr>
    <w:rPr>
      <w:rFonts w:ascii="黑体" w:eastAsia="黑体"/>
      <w:kern w:val="0"/>
      <w:sz w:val="44"/>
    </w:rPr>
  </w:style>
  <w:style w:type="paragraph" w:customStyle="1" w:styleId="afffff8">
    <w:name w:val="标准文件_标准代替"/>
    <w:basedOn w:val="afffb"/>
    <w:next w:val="afffb"/>
    <w:qFormat/>
    <w:pPr>
      <w:spacing w:line="310" w:lineRule="exact"/>
      <w:jc w:val="right"/>
    </w:pPr>
    <w:rPr>
      <w:rFonts w:ascii="宋体" w:hAnsi="宋体"/>
      <w:kern w:val="0"/>
    </w:rPr>
  </w:style>
  <w:style w:type="paragraph" w:customStyle="1" w:styleId="afffff9">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b"/>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b"/>
    <w:pPr>
      <w:jc w:val="left"/>
    </w:pPr>
  </w:style>
  <w:style w:type="paragraph" w:customStyle="1" w:styleId="afffffc">
    <w:name w:val="标准文件_参考文献标题"/>
    <w:basedOn w:val="afffb"/>
    <w:next w:val="afffb"/>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4">
    <w:name w:val="标准文件_二级条标题"/>
    <w:next w:val="afffff5"/>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b"/>
    <w:next w:val="afffff8"/>
    <w:qFormat/>
    <w:pPr>
      <w:spacing w:line="310" w:lineRule="exact"/>
      <w:jc w:val="right"/>
    </w:pPr>
    <w:rPr>
      <w:rFonts w:ascii="黑体" w:eastAsia="黑体"/>
      <w:kern w:val="0"/>
      <w:sz w:val="28"/>
    </w:rPr>
  </w:style>
  <w:style w:type="paragraph" w:customStyle="1" w:styleId="affffff">
    <w:name w:val="标准文件_封面标准分类号"/>
    <w:basedOn w:val="afffb"/>
    <w:rPr>
      <w:rFonts w:ascii="黑体" w:eastAsia="黑体"/>
      <w:b/>
      <w:kern w:val="0"/>
      <w:sz w:val="28"/>
    </w:rPr>
  </w:style>
  <w:style w:type="paragraph" w:customStyle="1" w:styleId="affffff0">
    <w:name w:val="标准文件_封面标准名称"/>
    <w:basedOn w:val="afffb"/>
    <w:qFormat/>
    <w:pPr>
      <w:spacing w:line="240" w:lineRule="auto"/>
      <w:jc w:val="center"/>
    </w:pPr>
    <w:rPr>
      <w:rFonts w:ascii="黑体" w:eastAsia="黑体"/>
      <w:kern w:val="0"/>
      <w:sz w:val="52"/>
    </w:rPr>
  </w:style>
  <w:style w:type="paragraph" w:customStyle="1" w:styleId="affffff1">
    <w:name w:val="标准文件_封面标准英文名称"/>
    <w:basedOn w:val="afffb"/>
    <w:qFormat/>
    <w:pPr>
      <w:spacing w:line="240" w:lineRule="auto"/>
      <w:jc w:val="center"/>
    </w:pPr>
    <w:rPr>
      <w:rFonts w:ascii="黑体" w:eastAsia="黑体"/>
      <w:b/>
      <w:sz w:val="28"/>
    </w:rPr>
  </w:style>
  <w:style w:type="paragraph" w:customStyle="1" w:styleId="affffff2">
    <w:name w:val="标准文件_封面发布日期"/>
    <w:basedOn w:val="afffb"/>
    <w:qFormat/>
    <w:pPr>
      <w:spacing w:line="310" w:lineRule="exact"/>
    </w:pPr>
    <w:rPr>
      <w:rFonts w:ascii="黑体" w:eastAsia="黑体"/>
      <w:kern w:val="0"/>
      <w:sz w:val="28"/>
    </w:rPr>
  </w:style>
  <w:style w:type="paragraph" w:customStyle="1" w:styleId="affffff3">
    <w:name w:val="标准文件_封面密级"/>
    <w:basedOn w:val="afffb"/>
    <w:rPr>
      <w:rFonts w:eastAsia="黑体"/>
      <w:sz w:val="32"/>
    </w:rPr>
  </w:style>
  <w:style w:type="paragraph" w:customStyle="1" w:styleId="affffff4">
    <w:name w:val="标准文件_封面实施日期"/>
    <w:basedOn w:val="afffb"/>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5"/>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5"/>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5"/>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5"/>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f5"/>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5"/>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f5"/>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1"/>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f1"/>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b"/>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qFormat/>
    <w:pPr>
      <w:numPr>
        <w:numId w:val="10"/>
      </w:numPr>
      <w:ind w:left="0" w:firstLine="200"/>
    </w:pPr>
  </w:style>
  <w:style w:type="paragraph" w:customStyle="1" w:styleId="afff5">
    <w:name w:val="标准文件_三级条标题"/>
    <w:basedOn w:val="afff4"/>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5"/>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5"/>
    <w:semiHidden/>
    <w:qFormat/>
    <w:rPr>
      <w:rFonts w:ascii="宋体" w:eastAsia="宋体" w:hAnsi="Times New Roman" w:cs="Times New Roman"/>
      <w:sz w:val="18"/>
      <w:szCs w:val="18"/>
    </w:rPr>
  </w:style>
  <w:style w:type="paragraph" w:customStyle="1" w:styleId="affffffc">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5"/>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f5"/>
    <w:qFormat/>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f5"/>
    <w:qFormat/>
    <w:pPr>
      <w:numPr>
        <w:ilvl w:val="2"/>
      </w:numPr>
      <w:spacing w:beforeLines="50" w:afterLines="50"/>
      <w:outlineLvl w:val="1"/>
    </w:pPr>
  </w:style>
  <w:style w:type="paragraph" w:customStyle="1" w:styleId="affffffe">
    <w:name w:val="标准文件_一致程度"/>
    <w:basedOn w:val="afffb"/>
    <w:qFormat/>
    <w:pPr>
      <w:spacing w:line="440" w:lineRule="exact"/>
      <w:jc w:val="center"/>
    </w:pPr>
    <w:rPr>
      <w:sz w:val="28"/>
    </w:rPr>
  </w:style>
  <w:style w:type="paragraph" w:customStyle="1" w:styleId="afffffff">
    <w:name w:val="标准文件_引言标题"/>
    <w:next w:val="afffb"/>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b"/>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5"/>
    <w:qFormat/>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b"/>
    <w:next w:val="afffff4"/>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5"/>
    <w:qFormat/>
    <w:pPr>
      <w:numPr>
        <w:numId w:val="17"/>
      </w:numPr>
      <w:spacing w:beforeLines="50" w:afterLines="50"/>
      <w:jc w:val="center"/>
    </w:pPr>
    <w:rPr>
      <w:rFonts w:ascii="黑体" w:eastAsia="黑体" w:hAnsi="Times New Roman"/>
      <w:sz w:val="21"/>
    </w:rPr>
  </w:style>
  <w:style w:type="paragraph" w:customStyle="1" w:styleId="afff9">
    <w:name w:val="标准文件_正文英文表标题"/>
    <w:next w:val="afffff5"/>
    <w:qFormat/>
    <w:pPr>
      <w:numPr>
        <w:numId w:val="18"/>
      </w:numPr>
      <w:jc w:val="center"/>
    </w:pPr>
    <w:rPr>
      <w:rFonts w:ascii="黑体" w:eastAsia="黑体" w:hAnsi="Times New Roman"/>
      <w:sz w:val="21"/>
    </w:rPr>
  </w:style>
  <w:style w:type="paragraph" w:customStyle="1" w:styleId="aff1">
    <w:name w:val="标准文件_正文英文图标题"/>
    <w:next w:val="afffff5"/>
    <w:qFormat/>
    <w:pPr>
      <w:numPr>
        <w:numId w:val="19"/>
      </w:numPr>
      <w:jc w:val="center"/>
    </w:pPr>
    <w:rPr>
      <w:rFonts w:ascii="黑体" w:eastAsia="黑体" w:hAnsi="Times New Roman"/>
      <w:sz w:val="21"/>
    </w:rPr>
  </w:style>
  <w:style w:type="paragraph" w:customStyle="1" w:styleId="afd">
    <w:name w:val="标准文件_编号列项（三级）"/>
    <w:qFormat/>
    <w:pPr>
      <w:numPr>
        <w:ilvl w:val="2"/>
        <w:numId w:val="13"/>
      </w:numPr>
    </w:pPr>
    <w:rPr>
      <w:rFonts w:ascii="宋体" w:hAnsi="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b"/>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b"/>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b"/>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f3"/>
    <w:qFormat/>
    <w:pPr>
      <w:spacing w:beforeLines="0" w:afterLines="0"/>
      <w:outlineLvl w:val="9"/>
    </w:pPr>
    <w:rPr>
      <w:rFonts w:ascii="宋体" w:eastAsia="宋体"/>
    </w:rPr>
  </w:style>
  <w:style w:type="paragraph" w:customStyle="1" w:styleId="afffffffff">
    <w:name w:val="标准文件_五级无标题"/>
    <w:basedOn w:val="afff7"/>
    <w:qFormat/>
    <w:pPr>
      <w:spacing w:beforeLines="0" w:afterLines="0"/>
      <w:outlineLvl w:val="9"/>
    </w:pPr>
    <w:rPr>
      <w:rFonts w:ascii="宋体" w:eastAsia="宋体"/>
    </w:rPr>
  </w:style>
  <w:style w:type="paragraph" w:customStyle="1" w:styleId="afffffffff0">
    <w:name w:val="标准文件_三级无标题"/>
    <w:basedOn w:val="afff5"/>
    <w:qFormat/>
    <w:pPr>
      <w:spacing w:beforeLines="0" w:afterLines="0"/>
      <w:outlineLvl w:val="9"/>
    </w:pPr>
    <w:rPr>
      <w:rFonts w:ascii="宋体" w:eastAsia="宋体"/>
    </w:rPr>
  </w:style>
  <w:style w:type="paragraph" w:customStyle="1" w:styleId="afffffffff1">
    <w:name w:val="标准文件_二级无标题"/>
    <w:basedOn w:val="afff4"/>
    <w:qFormat/>
    <w:pPr>
      <w:spacing w:beforeLines="0" w:afterLines="0"/>
      <w:outlineLvl w:val="9"/>
    </w:pPr>
    <w:rPr>
      <w:rFonts w:ascii="宋体" w:eastAsia="宋体"/>
    </w:rPr>
  </w:style>
  <w:style w:type="paragraph" w:customStyle="1" w:styleId="afffffffff2">
    <w:name w:val="标准_四级无标题"/>
    <w:basedOn w:val="afff6"/>
    <w:next w:val="afffff5"/>
    <w:qFormat/>
    <w:rPr>
      <w:rFonts w:eastAsia="宋体"/>
    </w:rPr>
  </w:style>
  <w:style w:type="paragraph" w:customStyle="1" w:styleId="afffffffff3">
    <w:name w:val="标准文件_四级无标题"/>
    <w:basedOn w:val="afff6"/>
    <w:qFormat/>
    <w:pPr>
      <w:spacing w:beforeLines="0" w:afterLines="0"/>
      <w:outlineLvl w:val="9"/>
    </w:pPr>
    <w:rPr>
      <w:rFonts w:ascii="宋体" w:eastAsia="宋体" w:hAnsi="黑体"/>
      <w:szCs w:val="52"/>
    </w:rPr>
  </w:style>
  <w:style w:type="paragraph" w:customStyle="1" w:styleId="aff7">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9"/>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5"/>
    <w:qFormat/>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8">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f0">
    <w:name w:val="标准文件_示例×："/>
    <w:basedOn w:val="afffb"/>
    <w:next w:val="afffffffffa"/>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c"/>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c"/>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7"/>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a"/>
    <w:qFormat/>
    <w:pPr>
      <w:spacing w:beforeLines="0" w:afterLines="0" w:line="276" w:lineRule="auto"/>
      <w:outlineLvl w:val="9"/>
    </w:pPr>
    <w:rPr>
      <w:rFonts w:ascii="宋体" w:eastAsia="宋体"/>
    </w:rPr>
  </w:style>
  <w:style w:type="paragraph" w:customStyle="1" w:styleId="affffffffff9">
    <w:name w:val="标准文件_附录二级无标题"/>
    <w:basedOn w:val="affb"/>
    <w:qFormat/>
    <w:pPr>
      <w:spacing w:beforeLines="0" w:afterLines="0" w:line="276" w:lineRule="auto"/>
      <w:outlineLvl w:val="9"/>
    </w:pPr>
    <w:rPr>
      <w:rFonts w:ascii="宋体" w:eastAsia="宋体"/>
    </w:rPr>
  </w:style>
  <w:style w:type="paragraph" w:customStyle="1" w:styleId="affffffffffa">
    <w:name w:val="标准文件_附录三级无标题"/>
    <w:basedOn w:val="affc"/>
    <w:qFormat/>
    <w:pPr>
      <w:spacing w:beforeLines="0" w:afterLines="0" w:line="276" w:lineRule="auto"/>
      <w:outlineLvl w:val="9"/>
    </w:pPr>
    <w:rPr>
      <w:rFonts w:ascii="宋体" w:eastAsia="宋体"/>
    </w:rPr>
  </w:style>
  <w:style w:type="paragraph" w:customStyle="1" w:styleId="affffffffffb">
    <w:name w:val="标准文件_附录四级无标题"/>
    <w:basedOn w:val="affd"/>
    <w:qFormat/>
    <w:pPr>
      <w:spacing w:beforeLines="0" w:afterLines="0" w:line="276" w:lineRule="auto"/>
      <w:outlineLvl w:val="9"/>
    </w:pPr>
    <w:rPr>
      <w:rFonts w:ascii="宋体" w:eastAsia="宋体"/>
    </w:rPr>
  </w:style>
  <w:style w:type="paragraph" w:customStyle="1" w:styleId="affffffffffc">
    <w:name w:val="标准文件_附录五级无标题"/>
    <w:basedOn w:val="affe"/>
    <w:qFormat/>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pPr>
      <w:spacing w:beforeLines="0" w:afterLines="0" w:line="276" w:lineRule="auto"/>
    </w:pPr>
    <w:rPr>
      <w:rFonts w:ascii="宋体" w:eastAsia="宋体"/>
    </w:rPr>
  </w:style>
  <w:style w:type="paragraph" w:customStyle="1" w:styleId="affffffffffe">
    <w:name w:val="标准文件_引言二级无标题"/>
    <w:basedOn w:val="a8"/>
    <w:next w:val="afffff5"/>
    <w:qFormat/>
    <w:pPr>
      <w:spacing w:beforeLines="0" w:afterLines="0" w:line="276" w:lineRule="auto"/>
    </w:pPr>
    <w:rPr>
      <w:rFonts w:ascii="宋体" w:eastAsia="宋体"/>
    </w:rPr>
  </w:style>
  <w:style w:type="paragraph" w:customStyle="1" w:styleId="afffffffffff">
    <w:name w:val="标准文件_引言三级无标题"/>
    <w:basedOn w:val="a9"/>
    <w:next w:val="afffff5"/>
    <w:qFormat/>
    <w:pPr>
      <w:spacing w:beforeLines="0" w:afterLines="0" w:line="276" w:lineRule="auto"/>
    </w:pPr>
    <w:rPr>
      <w:rFonts w:ascii="宋体" w:eastAsia="宋体"/>
    </w:rPr>
  </w:style>
  <w:style w:type="paragraph" w:customStyle="1" w:styleId="afffffffffff0">
    <w:name w:val="标准文件_引言四级无标题"/>
    <w:basedOn w:val="aa"/>
    <w:next w:val="afffff5"/>
    <w:qFormat/>
    <w:pPr>
      <w:spacing w:beforeLines="0" w:afterLines="0" w:line="276" w:lineRule="auto"/>
    </w:pPr>
    <w:rPr>
      <w:rFonts w:ascii="宋体" w:eastAsia="宋体"/>
    </w:rPr>
  </w:style>
  <w:style w:type="paragraph" w:customStyle="1" w:styleId="afffffffffff1">
    <w:name w:val="标准文件_引言五级无标题"/>
    <w:basedOn w:val="ab"/>
    <w:next w:val="afffff5"/>
    <w:qFormat/>
    <w:pPr>
      <w:spacing w:beforeLines="0" w:afterLines="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c"/>
    <w:qFormat/>
    <w:rPr>
      <w:rFonts w:ascii="黑体" w:eastAsia="黑体"/>
      <w:spacing w:val="85"/>
      <w:w w:val="100"/>
      <w:position w:val="3"/>
      <w:sz w:val="28"/>
      <w:szCs w:val="28"/>
    </w:rPr>
  </w:style>
  <w:style w:type="paragraph" w:customStyle="1" w:styleId="afffffffffffa">
    <w:name w:val="段"/>
    <w:link w:val="Char8"/>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basedOn w:val="afffc"/>
    <w:link w:val="afffffffffffa"/>
    <w:qFormat/>
    <w:rPr>
      <w:rFonts w:ascii="宋体" w:hAnsi="Times New Roman"/>
      <w:sz w:val="21"/>
    </w:rPr>
  </w:style>
  <w:style w:type="paragraph" w:customStyle="1" w:styleId="af3">
    <w:name w:val="一级条标题"/>
    <w:next w:val="afffffffffffa"/>
    <w:qFormat/>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a"/>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a"/>
    <w:pPr>
      <w:numPr>
        <w:ilvl w:val="2"/>
      </w:numPr>
      <w:spacing w:before="50" w:after="50"/>
      <w:outlineLvl w:val="3"/>
    </w:pPr>
  </w:style>
  <w:style w:type="paragraph" w:customStyle="1" w:styleId="af5">
    <w:name w:val="三级条标题"/>
    <w:basedOn w:val="af4"/>
    <w:next w:val="afffffffffffa"/>
    <w:qFormat/>
    <w:pPr>
      <w:numPr>
        <w:ilvl w:val="3"/>
      </w:numPr>
      <w:outlineLvl w:val="4"/>
    </w:pPr>
  </w:style>
  <w:style w:type="paragraph" w:customStyle="1" w:styleId="af6">
    <w:name w:val="四级条标题"/>
    <w:basedOn w:val="af5"/>
    <w:next w:val="afffffffffffa"/>
    <w:qFormat/>
    <w:pPr>
      <w:numPr>
        <w:ilvl w:val="4"/>
      </w:numPr>
      <w:outlineLvl w:val="5"/>
    </w:pPr>
  </w:style>
  <w:style w:type="paragraph" w:customStyle="1" w:styleId="af7">
    <w:name w:val="五级条标题"/>
    <w:basedOn w:val="af6"/>
    <w:next w:val="afffffffffffa"/>
    <w:pPr>
      <w:numPr>
        <w:ilvl w:val="5"/>
      </w:numPr>
      <w:outlineLvl w:val="6"/>
    </w:pPr>
  </w:style>
  <w:style w:type="paragraph" w:customStyle="1" w:styleId="afffffffffffb">
    <w:name w:val="二级无"/>
    <w:basedOn w:val="af4"/>
    <w:qFormat/>
    <w:pPr>
      <w:spacing w:beforeLines="0" w:afterLines="0"/>
    </w:pPr>
    <w:rPr>
      <w:rFonts w:ascii="宋体" w:eastAsia="宋体"/>
    </w:rPr>
  </w:style>
  <w:style w:type="paragraph" w:customStyle="1" w:styleId="afffffffffffc">
    <w:name w:val="注：（正文）"/>
    <w:basedOn w:val="afffb"/>
    <w:next w:val="afffffffffffa"/>
    <w:qFormat/>
    <w:pPr>
      <w:autoSpaceDE w:val="0"/>
      <w:autoSpaceDN w:val="0"/>
      <w:adjustRightInd/>
      <w:spacing w:line="240" w:lineRule="auto"/>
    </w:pPr>
    <w:rPr>
      <w:rFonts w:ascii="宋体" w:hAnsi="Times New Roman"/>
      <w:kern w:val="0"/>
      <w:sz w:val="18"/>
      <w:szCs w:val="18"/>
    </w:rPr>
  </w:style>
  <w:style w:type="paragraph" w:customStyle="1" w:styleId="afffffffffffd">
    <w:name w:val="正文表标题"/>
    <w:next w:val="afffffffffffa"/>
    <w:pPr>
      <w:tabs>
        <w:tab w:val="left" w:pos="360"/>
      </w:tabs>
      <w:spacing w:beforeLines="50" w:afterLines="50"/>
      <w:jc w:val="center"/>
    </w:pPr>
    <w:rPr>
      <w:rFonts w:ascii="黑体" w:eastAsia="黑体" w:hAnsi="Times New Roman"/>
      <w:sz w:val="21"/>
    </w:rPr>
  </w:style>
  <w:style w:type="paragraph" w:customStyle="1" w:styleId="afffffffffffe">
    <w:name w:val="正文图标题"/>
    <w:next w:val="afffffffffffa"/>
    <w:pPr>
      <w:tabs>
        <w:tab w:val="left" w:pos="360"/>
      </w:tabs>
      <w:spacing w:beforeLines="50" w:afterLines="50"/>
      <w:jc w:val="center"/>
    </w:pPr>
    <w:rPr>
      <w:rFonts w:ascii="黑体" w:eastAsia="黑体" w:hAnsi="Times New Roman"/>
      <w:sz w:val="21"/>
    </w:rPr>
  </w:style>
  <w:style w:type="paragraph" w:customStyle="1" w:styleId="affffffffffff">
    <w:name w:val="终结线"/>
    <w:basedOn w:val="afffb"/>
    <w:qFormat/>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0">
    <w:name w:val="列项——（一级）"/>
    <w:qFormat/>
    <w:pPr>
      <w:widowControl w:val="0"/>
      <w:ind w:left="833" w:hanging="408"/>
      <w:jc w:val="both"/>
    </w:pPr>
    <w:rPr>
      <w:rFonts w:ascii="宋体" w:hAnsi="Times New Roman"/>
      <w:sz w:val="21"/>
    </w:rPr>
  </w:style>
  <w:style w:type="paragraph" w:customStyle="1" w:styleId="affffffffffff1">
    <w:name w:val="列项●（二级）"/>
    <w:pPr>
      <w:tabs>
        <w:tab w:val="left" w:pos="760"/>
        <w:tab w:val="left" w:pos="840"/>
      </w:tabs>
      <w:ind w:left="1264" w:hanging="413"/>
      <w:jc w:val="both"/>
    </w:pPr>
    <w:rPr>
      <w:rFonts w:ascii="宋体" w:hAnsi="Times New Roman"/>
      <w:sz w:val="21"/>
    </w:rPr>
  </w:style>
  <w:style w:type="paragraph" w:customStyle="1" w:styleId="affffffffffff2">
    <w:name w:val="列项◆（三级）"/>
    <w:basedOn w:val="afffb"/>
    <w:qFormat/>
    <w:pPr>
      <w:tabs>
        <w:tab w:val="left" w:pos="1678"/>
      </w:tabs>
      <w:adjustRightInd/>
      <w:spacing w:line="240" w:lineRule="auto"/>
      <w:ind w:left="1678" w:hanging="414"/>
    </w:pPr>
    <w:rPr>
      <w:rFonts w:ascii="宋体" w:hAnsi="Times New Roman"/>
    </w:rPr>
  </w:style>
  <w:style w:type="character" w:customStyle="1" w:styleId="Char">
    <w:name w:val="文档结构图 Char"/>
    <w:basedOn w:val="afffc"/>
    <w:link w:val="affff0"/>
    <w:uiPriority w:val="99"/>
    <w:semiHidden/>
    <w:qFormat/>
    <w:rPr>
      <w:rFonts w:ascii="宋体"/>
      <w:kern w:val="2"/>
      <w:sz w:val="18"/>
      <w:szCs w:val="18"/>
    </w:rPr>
  </w:style>
  <w:style w:type="paragraph" w:customStyle="1" w:styleId="affffffffffff3">
    <w:name w:val="三级无"/>
    <w:basedOn w:val="af5"/>
    <w:qFormat/>
    <w:pPr>
      <w:spacing w:beforeLines="0" w:before="0" w:afterLines="0" w:after="0"/>
    </w:pPr>
    <w:rPr>
      <w:rFonts w:ascii="宋体"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image" Target="media/image2.png"/><Relationship Id="rId19" Type="http://schemas.openxmlformats.org/officeDocument/2006/relationships/image" Target="media/image3.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237E082F646441E9FC4EB5D556C0E9F"/>
        <w:category>
          <w:name w:val="常规"/>
          <w:gallery w:val="placeholder"/>
        </w:category>
        <w:types>
          <w:type w:val="bbPlcHdr"/>
        </w:types>
        <w:behaviors>
          <w:behavior w:val="content"/>
        </w:behaviors>
        <w:guid w:val="{D62C0498-6877-4979-9470-01A714134CCF}"/>
      </w:docPartPr>
      <w:docPartBody>
        <w:p w:rsidR="004662A3" w:rsidRDefault="00B54D86">
          <w:pPr>
            <w:pStyle w:val="6237E082F646441E9FC4EB5D556C0E9F"/>
          </w:pPr>
          <w:r>
            <w:rPr>
              <w:rStyle w:val="a3"/>
              <w:rFonts w:hint="eastAsia"/>
            </w:rPr>
            <w:t>单击或点击此处输入文字。</w:t>
          </w:r>
        </w:p>
      </w:docPartBody>
    </w:docPart>
    <w:docPart>
      <w:docPartPr>
        <w:name w:val="61D1A385FF1E4379A86726261A86E75C"/>
        <w:category>
          <w:name w:val="常规"/>
          <w:gallery w:val="placeholder"/>
        </w:category>
        <w:types>
          <w:type w:val="bbPlcHdr"/>
        </w:types>
        <w:behaviors>
          <w:behavior w:val="content"/>
        </w:behaviors>
        <w:guid w:val="{2D0992CC-55AD-488C-9AAF-869FE1A4D45F}"/>
      </w:docPartPr>
      <w:docPartBody>
        <w:p w:rsidR="004662A3" w:rsidRDefault="00B54D86">
          <w:pPr>
            <w:pStyle w:val="61D1A385FF1E4379A86726261A86E75C"/>
          </w:pPr>
          <w:r>
            <w:rPr>
              <w:rStyle w:val="a3"/>
              <w:rFonts w:hint="eastAsia"/>
            </w:rPr>
            <w:t>选择一项。</w:t>
          </w:r>
        </w:p>
      </w:docPartBody>
    </w:docPart>
    <w:docPart>
      <w:docPartPr>
        <w:name w:val="4067AAD4720B4E9194A780F83E175049"/>
        <w:category>
          <w:name w:val="常规"/>
          <w:gallery w:val="placeholder"/>
        </w:category>
        <w:types>
          <w:type w:val="bbPlcHdr"/>
        </w:types>
        <w:behaviors>
          <w:behavior w:val="content"/>
        </w:behaviors>
        <w:guid w:val="{1113A286-D637-424F-AB83-1B673D103D3A}"/>
      </w:docPartPr>
      <w:docPartBody>
        <w:p w:rsidR="004662A3" w:rsidRDefault="00B54D86">
          <w:pPr>
            <w:pStyle w:val="4067AAD4720B4E9194A780F83E17504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E5D06"/>
    <w:rsid w:val="001D0D90"/>
    <w:rsid w:val="00297E37"/>
    <w:rsid w:val="002F24DE"/>
    <w:rsid w:val="00363016"/>
    <w:rsid w:val="00396EA4"/>
    <w:rsid w:val="003B019E"/>
    <w:rsid w:val="004662A3"/>
    <w:rsid w:val="00490147"/>
    <w:rsid w:val="00646891"/>
    <w:rsid w:val="007019F1"/>
    <w:rsid w:val="007C624B"/>
    <w:rsid w:val="007E1F05"/>
    <w:rsid w:val="0082426A"/>
    <w:rsid w:val="00911D16"/>
    <w:rsid w:val="00965630"/>
    <w:rsid w:val="00B36EAF"/>
    <w:rsid w:val="00B54D86"/>
    <w:rsid w:val="00D54F24"/>
    <w:rsid w:val="00DD6C03"/>
    <w:rsid w:val="00F10422"/>
    <w:rsid w:val="00FE5D06"/>
    <w:rsid w:val="00FF4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237E082F646441E9FC4EB5D556C0E9F">
    <w:name w:val="6237E082F646441E9FC4EB5D556C0E9F"/>
    <w:qFormat/>
    <w:pPr>
      <w:widowControl w:val="0"/>
      <w:jc w:val="both"/>
    </w:pPr>
    <w:rPr>
      <w:kern w:val="2"/>
      <w:sz w:val="21"/>
      <w:szCs w:val="22"/>
    </w:rPr>
  </w:style>
  <w:style w:type="paragraph" w:customStyle="1" w:styleId="61D1A385FF1E4379A86726261A86E75C">
    <w:name w:val="61D1A385FF1E4379A86726261A86E75C"/>
    <w:pPr>
      <w:widowControl w:val="0"/>
      <w:jc w:val="both"/>
    </w:pPr>
    <w:rPr>
      <w:kern w:val="2"/>
      <w:sz w:val="21"/>
      <w:szCs w:val="22"/>
    </w:rPr>
  </w:style>
  <w:style w:type="paragraph" w:customStyle="1" w:styleId="4067AAD4720B4E9194A780F83E175049">
    <w:name w:val="4067AAD4720B4E9194A780F83E175049"/>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21397D-DACA-43CD-9925-763295BEF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7</TotalTime>
  <Pages>7</Pages>
  <Words>432</Words>
  <Characters>2468</Characters>
  <Application>Microsoft Office Word</Application>
  <DocSecurity>0</DocSecurity>
  <Lines>20</Lines>
  <Paragraphs>5</Paragraphs>
  <ScaleCrop>false</ScaleCrop>
  <Company>PCMI</Company>
  <LinksUpToDate>false</LinksUpToDate>
  <CharactersWithSpaces>2895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sxl</dc:creator>
  <dc:description>&lt;config cover="true" show_menu="true" version="1.0.0" doctype="SDKXY"&gt;_x000d_
&lt;/config&gt;</dc:description>
  <cp:lastModifiedBy>USER</cp:lastModifiedBy>
  <cp:revision>36</cp:revision>
  <cp:lastPrinted>2021-07-27T05:03:00Z</cp:lastPrinted>
  <dcterms:created xsi:type="dcterms:W3CDTF">2021-08-31T15:41:00Z</dcterms:created>
  <dcterms:modified xsi:type="dcterms:W3CDTF">2021-11-01T06:42:00Z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2052-11.1.0.10938</vt:lpwstr>
  </property>
  <property fmtid="{D5CDD505-2E9C-101B-9397-08002B2CF9AE}" pid="15" name="ICV">
    <vt:lpwstr>9999B08E44E74DB09BB3E17FB4F7FE9C</vt:lpwstr>
  </property>
  <property fmtid="{D5CDD505-2E9C-101B-9397-08002B2CF9AE}" pid="16" name="DoublePage">
    <vt:lpwstr>true</vt:lpwstr>
  </property>
</Properties>
</file>